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C233" w14:textId="15469980" w:rsidR="00F92392" w:rsidRDefault="00F92392" w:rsidP="00AC333D">
      <w:pPr>
        <w:jc w:val="center"/>
      </w:pPr>
      <w:r>
        <w:rPr>
          <w:b/>
          <w:bCs/>
        </w:rPr>
        <w:t xml:space="preserve">Delos checklist on holding arbitration </w:t>
      </w:r>
      <w:r w:rsidR="003804F8">
        <w:rPr>
          <w:b/>
          <w:bCs/>
        </w:rPr>
        <w:t xml:space="preserve">and mediation </w:t>
      </w:r>
      <w:r>
        <w:rPr>
          <w:b/>
          <w:bCs/>
        </w:rPr>
        <w:t xml:space="preserve">hearings in times of </w:t>
      </w:r>
      <w:r w:rsidR="00CC7854">
        <w:rPr>
          <w:b/>
          <w:bCs/>
        </w:rPr>
        <w:t>COVID</w:t>
      </w:r>
      <w:r>
        <w:rPr>
          <w:b/>
          <w:bCs/>
        </w:rPr>
        <w:t>-19</w:t>
      </w:r>
    </w:p>
    <w:p w14:paraId="72AB2060" w14:textId="7B593124" w:rsidR="00F92392" w:rsidRPr="00220B5A" w:rsidRDefault="003804F8" w:rsidP="00AC333D">
      <w:pPr>
        <w:jc w:val="center"/>
      </w:pPr>
      <w:r>
        <w:rPr>
          <w:i/>
          <w:iCs/>
        </w:rPr>
        <w:t>Version</w:t>
      </w:r>
      <w:r w:rsidR="00E640C0">
        <w:rPr>
          <w:i/>
          <w:iCs/>
        </w:rPr>
        <w:t xml:space="preserve"> </w:t>
      </w:r>
      <w:r w:rsidR="008A05B1">
        <w:rPr>
          <w:i/>
          <w:iCs/>
        </w:rPr>
        <w:t xml:space="preserve">2 </w:t>
      </w:r>
      <w:r w:rsidR="00E640C0">
        <w:rPr>
          <w:i/>
          <w:iCs/>
        </w:rPr>
        <w:t>of</w:t>
      </w:r>
      <w:r w:rsidR="00CC7854">
        <w:rPr>
          <w:i/>
          <w:iCs/>
        </w:rPr>
        <w:t xml:space="preserve"> </w:t>
      </w:r>
      <w:r w:rsidR="008002AE">
        <w:rPr>
          <w:i/>
          <w:iCs/>
        </w:rPr>
        <w:t>20</w:t>
      </w:r>
      <w:r w:rsidR="008A05B1">
        <w:rPr>
          <w:i/>
          <w:iCs/>
        </w:rPr>
        <w:t xml:space="preserve"> </w:t>
      </w:r>
      <w:r w:rsidR="00F92392" w:rsidRPr="00F92392">
        <w:rPr>
          <w:i/>
          <w:iCs/>
        </w:rPr>
        <w:t>March 2020</w:t>
      </w:r>
      <w:r w:rsidR="00C46A7C" w:rsidRPr="00C46A7C">
        <w:rPr>
          <w:rStyle w:val="FootnoteReference"/>
        </w:rPr>
        <w:footnoteReference w:id="1"/>
      </w:r>
      <w:r w:rsidR="00220B5A">
        <w:rPr>
          <w:i/>
          <w:iCs/>
        </w:rPr>
        <w:t xml:space="preserve"> </w:t>
      </w:r>
      <w:r w:rsidR="00220B5A" w:rsidRPr="00220B5A">
        <w:t>–</w:t>
      </w:r>
      <w:r w:rsidR="00220B5A">
        <w:rPr>
          <w:i/>
          <w:iCs/>
        </w:rPr>
        <w:t xml:space="preserve"> </w:t>
      </w:r>
      <w:r w:rsidR="005C76A1">
        <w:rPr>
          <w:b/>
          <w:bCs/>
        </w:rPr>
        <w:t>TEXT</w:t>
      </w:r>
      <w:r w:rsidR="00220B5A" w:rsidRPr="00220B5A">
        <w:rPr>
          <w:b/>
          <w:bCs/>
        </w:rPr>
        <w:t xml:space="preserve"> FOR DISCUSSION</w:t>
      </w:r>
    </w:p>
    <w:p w14:paraId="2A05FAD6" w14:textId="77777777" w:rsidR="00F92392" w:rsidRDefault="00F92392"/>
    <w:p w14:paraId="777FA8FD" w14:textId="522EC881" w:rsidR="00657A0E" w:rsidRDefault="00F92392" w:rsidP="00F92392">
      <w:pPr>
        <w:jc w:val="both"/>
      </w:pPr>
      <w:bookmarkStart w:id="0" w:name="_Hlk34814399"/>
      <w:r>
        <w:t xml:space="preserve">You have an arbitration </w:t>
      </w:r>
      <w:r w:rsidR="00657A0E">
        <w:t xml:space="preserve">or mediation </w:t>
      </w:r>
      <w:r>
        <w:t>hearing coming up</w:t>
      </w:r>
      <w:r w:rsidR="000312B4">
        <w:t xml:space="preserve"> and want to consider the implications of </w:t>
      </w:r>
      <w:r w:rsidR="000312B4" w:rsidRPr="00C46A7C">
        <w:t>COVID-19</w:t>
      </w:r>
      <w:r w:rsidR="000312B4" w:rsidRPr="00C46A7C">
        <w:rPr>
          <w:vertAlign w:val="superscript"/>
        </w:rPr>
        <w:footnoteReference w:id="2"/>
      </w:r>
      <w:r w:rsidR="000312B4">
        <w:t xml:space="preserve"> on whether to proceed with the hearing</w:t>
      </w:r>
      <w:r w:rsidR="00292D47">
        <w:t xml:space="preserve"> and in what manner</w:t>
      </w:r>
      <w:r w:rsidR="000312B4">
        <w:t xml:space="preserve">.  </w:t>
      </w:r>
      <w:r>
        <w:t xml:space="preserve">The </w:t>
      </w:r>
      <w:r w:rsidR="00292D47">
        <w:t xml:space="preserve">table </w:t>
      </w:r>
      <w:r w:rsidR="00C17CA2">
        <w:t>below</w:t>
      </w:r>
      <w:r w:rsidR="00292D47">
        <w:t xml:space="preserve"> </w:t>
      </w:r>
      <w:r w:rsidRPr="003804F8">
        <w:t xml:space="preserve">provides a checklist of matters to consider in </w:t>
      </w:r>
      <w:r w:rsidR="008D2113">
        <w:t xml:space="preserve">deciding whether to maintain the date of the hearing, and </w:t>
      </w:r>
      <w:r w:rsidRPr="003804F8">
        <w:t xml:space="preserve">preparing, conducting and </w:t>
      </w:r>
      <w:r w:rsidR="00292D47">
        <w:t>following up on</w:t>
      </w:r>
      <w:r w:rsidRPr="003804F8">
        <w:t xml:space="preserve"> </w:t>
      </w:r>
      <w:r w:rsidR="00A1376C">
        <w:t>the</w:t>
      </w:r>
      <w:r w:rsidRPr="003804F8">
        <w:t xml:space="preserve"> hearing</w:t>
      </w:r>
      <w:r w:rsidR="00F12191">
        <w:t xml:space="preserve"> in light of COVID-19</w:t>
      </w:r>
      <w:r w:rsidRPr="003804F8">
        <w:t>.</w:t>
      </w:r>
      <w:r w:rsidR="00F12191">
        <w:t xml:space="preserve">  For other considerations that may come into play</w:t>
      </w:r>
      <w:r w:rsidR="00266B59">
        <w:t>, such as whether to suspend the proceedings</w:t>
      </w:r>
      <w:r w:rsidR="00F12191">
        <w:t xml:space="preserve">, please refer to </w:t>
      </w:r>
      <w:r w:rsidR="00F12191" w:rsidRPr="002E3670">
        <w:rPr>
          <w:highlight w:val="lightGray"/>
        </w:rPr>
        <w:t>Appendix 1</w:t>
      </w:r>
      <w:r w:rsidR="00F12191">
        <w:t xml:space="preserve"> for a non-exhaustive list.</w:t>
      </w:r>
    </w:p>
    <w:p w14:paraId="5DD52115" w14:textId="0039D256" w:rsidR="00BC1981" w:rsidRPr="003804F8" w:rsidRDefault="00BC1981" w:rsidP="00F92392">
      <w:pPr>
        <w:jc w:val="both"/>
      </w:pPr>
      <w:r w:rsidRPr="003804F8">
        <w:t xml:space="preserve">In reviewing </w:t>
      </w:r>
      <w:r w:rsidR="00495C16">
        <w:t>the checklist</w:t>
      </w:r>
      <w:r w:rsidRPr="003804F8">
        <w:t>, you should consider the potential disruption that not taking steps – moving the venue, postponing the hearing or conducting it online – may create for participants and their families.</w:t>
      </w:r>
    </w:p>
    <w:p w14:paraId="12801B7A" w14:textId="7E2AF481" w:rsidR="008120B2" w:rsidRDefault="00AA5964" w:rsidP="00F92392">
      <w:pPr>
        <w:jc w:val="both"/>
      </w:pPr>
      <w:r>
        <w:t xml:space="preserve">As will be apparent, </w:t>
      </w:r>
      <w:r w:rsidRPr="00BC1981">
        <w:rPr>
          <w:u w:val="single"/>
        </w:rPr>
        <w:t xml:space="preserve">dialogue among </w:t>
      </w:r>
      <w:r w:rsidR="00495C16">
        <w:rPr>
          <w:u w:val="single"/>
        </w:rPr>
        <w:t>the tribunal/mediator and the parties</w:t>
      </w:r>
      <w:r w:rsidRPr="00BC1981">
        <w:rPr>
          <w:u w:val="single"/>
        </w:rPr>
        <w:t xml:space="preserve"> is key</w:t>
      </w:r>
      <w:r>
        <w:t xml:space="preserve">.  </w:t>
      </w:r>
      <w:r w:rsidRPr="00BC1981">
        <w:t>It is recommended</w:t>
      </w:r>
      <w:r w:rsidR="00292D47">
        <w:t>: (i)</w:t>
      </w:r>
      <w:r w:rsidRPr="00BC1981">
        <w:t xml:space="preserve"> </w:t>
      </w:r>
      <w:r w:rsidR="00062D51">
        <w:t xml:space="preserve">to hold </w:t>
      </w:r>
      <w:r w:rsidRPr="00BC1981">
        <w:t xml:space="preserve">a </w:t>
      </w:r>
      <w:r w:rsidR="00A1376C" w:rsidRPr="00A1376C">
        <w:rPr>
          <w:highlight w:val="lightGray"/>
        </w:rPr>
        <w:t>“</w:t>
      </w:r>
      <w:r w:rsidR="00A1376C" w:rsidRPr="00A1376C">
        <w:rPr>
          <w:b/>
          <w:bCs/>
          <w:highlight w:val="lightGray"/>
        </w:rPr>
        <w:t>C</w:t>
      </w:r>
      <w:r w:rsidRPr="00A1376C">
        <w:rPr>
          <w:b/>
          <w:bCs/>
          <w:highlight w:val="lightGray"/>
        </w:rPr>
        <w:t xml:space="preserve">onference </w:t>
      </w:r>
      <w:r w:rsidR="00A1376C" w:rsidRPr="00A1376C">
        <w:rPr>
          <w:b/>
          <w:bCs/>
          <w:highlight w:val="lightGray"/>
        </w:rPr>
        <w:t>C</w:t>
      </w:r>
      <w:r w:rsidRPr="00A1376C">
        <w:rPr>
          <w:b/>
          <w:bCs/>
          <w:highlight w:val="lightGray"/>
        </w:rPr>
        <w:t>all</w:t>
      </w:r>
      <w:r w:rsidR="00A1376C" w:rsidRPr="00A1376C">
        <w:rPr>
          <w:highlight w:val="lightGray"/>
        </w:rPr>
        <w:t>”</w:t>
      </w:r>
      <w:r w:rsidR="00D239EC">
        <w:rPr>
          <w:rStyle w:val="FootnoteReference"/>
        </w:rPr>
        <w:footnoteReference w:id="3"/>
      </w:r>
      <w:r w:rsidR="00292D47">
        <w:t xml:space="preserve"> to discuss the questions raised in the checklist, which can serve as an agenda for this purpose; and (ii) for </w:t>
      </w:r>
      <w:r>
        <w:t xml:space="preserve">the </w:t>
      </w:r>
      <w:r w:rsidR="00062D51">
        <w:t xml:space="preserve">call </w:t>
      </w:r>
      <w:r>
        <w:t xml:space="preserve">participants </w:t>
      </w:r>
      <w:r w:rsidR="00292D47">
        <w:t>to consider</w:t>
      </w:r>
      <w:r>
        <w:t xml:space="preserve"> the checklist </w:t>
      </w:r>
      <w:r w:rsidR="00292D47">
        <w:t xml:space="preserve">in preparing for the call </w:t>
      </w:r>
      <w:r>
        <w:t>and be in a position to answer the relevant questions for their side.</w:t>
      </w:r>
      <w:r w:rsidR="005377A0">
        <w:t xml:space="preserve">  </w:t>
      </w:r>
    </w:p>
    <w:bookmarkEnd w:id="0"/>
    <w:p w14:paraId="57AADE93" w14:textId="6284F816" w:rsidR="00F92392" w:rsidRDefault="00C24A04" w:rsidP="00F92392">
      <w:pPr>
        <w:jc w:val="both"/>
      </w:pPr>
      <w:r w:rsidRPr="00C24A04">
        <w:rPr>
          <w:u w:val="single"/>
        </w:rPr>
        <w:t>This checklist is a work in progress and will be updated</w:t>
      </w:r>
      <w:r>
        <w:t xml:space="preserve"> in light of feedback received on it.  </w:t>
      </w:r>
      <w:r w:rsidR="008120B2">
        <w:t xml:space="preserve">If you have comments on </w:t>
      </w:r>
      <w:r>
        <w:t>it</w:t>
      </w:r>
      <w:r w:rsidR="008120B2">
        <w:t>, edits to suggest, resources to recommend</w:t>
      </w:r>
      <w:r w:rsidR="00E21807">
        <w:t xml:space="preserve"> in addition to the World Health Organisation (WHO) sources cited in the checklist</w:t>
      </w:r>
      <w:r w:rsidR="00B5399C">
        <w:t>, etc</w:t>
      </w:r>
      <w:r w:rsidR="00E21807">
        <w:t>.</w:t>
      </w:r>
      <w:r w:rsidR="008120B2">
        <w:t xml:space="preserve">, please do so and send to </w:t>
      </w:r>
      <w:hyperlink r:id="rId8" w:history="1">
        <w:r w:rsidR="008120B2" w:rsidRPr="00D10666">
          <w:rPr>
            <w:rStyle w:val="Hyperlink"/>
          </w:rPr>
          <w:t>info@delosdr.org</w:t>
        </w:r>
      </w:hyperlink>
      <w:r w:rsidR="008120B2">
        <w:t xml:space="preserve">. </w:t>
      </w:r>
      <w:r w:rsidR="00B210DE">
        <w:t xml:space="preserve"> Please note that this checklist is for information purposes only, and not legal advice.</w:t>
      </w:r>
    </w:p>
    <w:p w14:paraId="0514F52A" w14:textId="222E4A45" w:rsidR="00BD10E1" w:rsidRDefault="003804F8" w:rsidP="00F92392">
      <w:pPr>
        <w:jc w:val="both"/>
      </w:pPr>
      <w:r>
        <w:t xml:space="preserve">Finally, for information on the impact of the coronavirus on business contracts, please refer to this </w:t>
      </w:r>
      <w:hyperlink r:id="rId9" w:history="1">
        <w:r w:rsidRPr="003804F8">
          <w:rPr>
            <w:rStyle w:val="Hyperlink"/>
          </w:rPr>
          <w:t>Delos resource page</w:t>
        </w:r>
      </w:hyperlink>
      <w:r>
        <w:t>.</w:t>
      </w:r>
    </w:p>
    <w:p w14:paraId="4DD22F7B" w14:textId="258A25FF" w:rsidR="00292D47" w:rsidRDefault="00292D47">
      <w:bookmarkStart w:id="1" w:name="_Hlk34814290"/>
    </w:p>
    <w:tbl>
      <w:tblPr>
        <w:tblStyle w:val="TableGrid"/>
        <w:tblW w:w="513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4"/>
        <w:gridCol w:w="2936"/>
        <w:gridCol w:w="5878"/>
      </w:tblGrid>
      <w:tr w:rsidR="007B1EF6" w14:paraId="3F84832A" w14:textId="77777777" w:rsidTr="00F60C7A">
        <w:trPr>
          <w:tblHeader/>
        </w:trPr>
        <w:tc>
          <w:tcPr>
            <w:tcW w:w="260" w:type="pct"/>
            <w:shd w:val="clear" w:color="auto" w:fill="0B2E45"/>
          </w:tcPr>
          <w:p w14:paraId="4577962E" w14:textId="2E7EB428" w:rsidR="00B5399C" w:rsidRPr="008120B2" w:rsidRDefault="00B5399C" w:rsidP="007B1EF6">
            <w:pPr>
              <w:spacing w:before="160"/>
              <w:jc w:val="center"/>
              <w:rPr>
                <w:b/>
                <w:bCs/>
              </w:rPr>
            </w:pPr>
            <w:r>
              <w:rPr>
                <w:b/>
                <w:bCs/>
              </w:rPr>
              <w:t>#</w:t>
            </w:r>
          </w:p>
        </w:tc>
        <w:tc>
          <w:tcPr>
            <w:tcW w:w="1579" w:type="pct"/>
            <w:shd w:val="clear" w:color="auto" w:fill="0B2E45"/>
          </w:tcPr>
          <w:p w14:paraId="17C9471E" w14:textId="7EF24716" w:rsidR="00B5399C" w:rsidRPr="008120B2" w:rsidRDefault="00B5399C" w:rsidP="005377A0">
            <w:pPr>
              <w:spacing w:before="160" w:after="160"/>
              <w:ind w:right="179"/>
              <w:jc w:val="center"/>
              <w:rPr>
                <w:b/>
                <w:bCs/>
              </w:rPr>
            </w:pPr>
            <w:r w:rsidRPr="008120B2">
              <w:rPr>
                <w:b/>
                <w:bCs/>
              </w:rPr>
              <w:t>STAGE</w:t>
            </w:r>
            <w:r w:rsidR="00B210DE">
              <w:rPr>
                <w:b/>
                <w:bCs/>
              </w:rPr>
              <w:t xml:space="preserve"> / QUESTIONS</w:t>
            </w:r>
          </w:p>
        </w:tc>
        <w:tc>
          <w:tcPr>
            <w:tcW w:w="3161" w:type="pct"/>
            <w:shd w:val="clear" w:color="auto" w:fill="0B2E45"/>
          </w:tcPr>
          <w:p w14:paraId="1FBA0CA9" w14:textId="47F2767D" w:rsidR="00B5399C" w:rsidRPr="008120B2" w:rsidRDefault="00B5399C" w:rsidP="008120B2">
            <w:pPr>
              <w:spacing w:before="160" w:after="160"/>
              <w:jc w:val="center"/>
              <w:rPr>
                <w:b/>
                <w:bCs/>
              </w:rPr>
            </w:pPr>
            <w:r w:rsidRPr="008120B2">
              <w:rPr>
                <w:b/>
                <w:bCs/>
              </w:rPr>
              <w:t>COMMENTS</w:t>
            </w:r>
          </w:p>
        </w:tc>
      </w:tr>
      <w:tr w:rsidR="00013155" w14:paraId="1B5B57CC" w14:textId="77777777" w:rsidTr="00F60C7A">
        <w:tc>
          <w:tcPr>
            <w:tcW w:w="260" w:type="pct"/>
            <w:shd w:val="clear" w:color="auto" w:fill="F2F2F2" w:themeFill="background1" w:themeFillShade="F2"/>
          </w:tcPr>
          <w:p w14:paraId="59A8BEF1" w14:textId="77777777" w:rsidR="00013155" w:rsidRPr="00257A23" w:rsidRDefault="00013155" w:rsidP="007B1EF6">
            <w:pPr>
              <w:spacing w:before="120" w:after="120"/>
              <w:jc w:val="center"/>
              <w:rPr>
                <w:b/>
                <w:bCs/>
              </w:rPr>
            </w:pPr>
            <w:bookmarkStart w:id="2" w:name="_Hlk34815277"/>
            <w:r w:rsidRPr="00257A23">
              <w:rPr>
                <w:b/>
                <w:bCs/>
              </w:rPr>
              <w:t>A</w:t>
            </w:r>
          </w:p>
        </w:tc>
        <w:tc>
          <w:tcPr>
            <w:tcW w:w="4740" w:type="pct"/>
            <w:gridSpan w:val="2"/>
            <w:shd w:val="clear" w:color="auto" w:fill="F2F2F2" w:themeFill="background1" w:themeFillShade="F2"/>
          </w:tcPr>
          <w:p w14:paraId="0049695A" w14:textId="08A26A21" w:rsidR="00013155" w:rsidRDefault="00292D47" w:rsidP="008120B2">
            <w:pPr>
              <w:spacing w:before="120" w:after="120"/>
              <w:jc w:val="both"/>
            </w:pPr>
            <w:r>
              <w:rPr>
                <w:b/>
                <w:bCs/>
              </w:rPr>
              <w:t>CONSIDERING WHETHER TO PROCEED WITH THE IN-PERSON HEARING</w:t>
            </w:r>
          </w:p>
        </w:tc>
      </w:tr>
      <w:tr w:rsidR="007B1EF6" w14:paraId="2D76688B" w14:textId="77777777" w:rsidTr="00F60C7A">
        <w:tc>
          <w:tcPr>
            <w:tcW w:w="260" w:type="pct"/>
          </w:tcPr>
          <w:p w14:paraId="1A43E622" w14:textId="77777777" w:rsidR="00B5399C" w:rsidRPr="00B5399C" w:rsidRDefault="00B5399C" w:rsidP="007B1EF6">
            <w:pPr>
              <w:pStyle w:val="ListParagraph"/>
              <w:numPr>
                <w:ilvl w:val="0"/>
                <w:numId w:val="4"/>
              </w:numPr>
              <w:spacing w:before="120" w:after="120"/>
              <w:ind w:left="309" w:hanging="384"/>
              <w:jc w:val="center"/>
            </w:pPr>
            <w:bookmarkStart w:id="3" w:name="_Ref34833477"/>
            <w:bookmarkEnd w:id="2"/>
          </w:p>
        </w:tc>
        <w:bookmarkEnd w:id="3"/>
        <w:tc>
          <w:tcPr>
            <w:tcW w:w="1579" w:type="pct"/>
          </w:tcPr>
          <w:p w14:paraId="39E070FB" w14:textId="6622DCA3" w:rsidR="00B5399C" w:rsidRPr="00B5399C" w:rsidRDefault="00B5399C" w:rsidP="005377A0">
            <w:pPr>
              <w:spacing w:before="120" w:after="120"/>
              <w:ind w:right="179"/>
              <w:jc w:val="both"/>
            </w:pPr>
            <w:r w:rsidRPr="00B5399C">
              <w:t>Wh</w:t>
            </w:r>
            <w:r>
              <w:t xml:space="preserve">ere is the </w:t>
            </w:r>
            <w:r w:rsidR="000312B4">
              <w:t xml:space="preserve">original </w:t>
            </w:r>
            <w:r>
              <w:t>hearing locatio</w:t>
            </w:r>
            <w:r w:rsidR="004450BD">
              <w:t>n?</w:t>
            </w:r>
          </w:p>
        </w:tc>
        <w:tc>
          <w:tcPr>
            <w:tcW w:w="3161" w:type="pct"/>
          </w:tcPr>
          <w:p w14:paraId="4F1DBF74" w14:textId="02F1AF6F" w:rsidR="00F60C7A" w:rsidRDefault="00B5399C" w:rsidP="004450BD">
            <w:pPr>
              <w:spacing w:before="120" w:after="120"/>
              <w:jc w:val="both"/>
            </w:pPr>
            <w:r>
              <w:t xml:space="preserve">Check </w:t>
            </w:r>
            <w:r w:rsidR="004450BD">
              <w:t>whether</w:t>
            </w:r>
            <w:r w:rsidR="006139DB">
              <w:t>:</w:t>
            </w:r>
            <w:r w:rsidR="004450BD">
              <w:t xml:space="preserve"> </w:t>
            </w:r>
            <w:r w:rsidR="006139DB">
              <w:t xml:space="preserve">(i) the local population at the location is under </w:t>
            </w:r>
            <w:r>
              <w:t xml:space="preserve">any restrictions on </w:t>
            </w:r>
            <w:r w:rsidR="004450BD">
              <w:t xml:space="preserve">leaving </w:t>
            </w:r>
            <w:r w:rsidR="00790284">
              <w:t xml:space="preserve">and/or moving freely within </w:t>
            </w:r>
            <w:r w:rsidR="004450BD">
              <w:t>that area</w:t>
            </w:r>
            <w:r w:rsidR="006139DB">
              <w:t xml:space="preserve">; and (ii) </w:t>
            </w:r>
            <w:r w:rsidR="00F60C7A">
              <w:t xml:space="preserve">the health facilities in that location are not already </w:t>
            </w:r>
            <w:r w:rsidR="00F60C7A">
              <w:lastRenderedPageBreak/>
              <w:t xml:space="preserve">strained </w:t>
            </w:r>
            <w:r w:rsidR="006449E1">
              <w:t xml:space="preserve">and likely to remain so at the date(s) of the hearing </w:t>
            </w:r>
            <w:r w:rsidR="00F60C7A">
              <w:t>(whether as a result of COVID-19</w:t>
            </w:r>
            <w:r w:rsidR="006449E1">
              <w:t xml:space="preserve"> or other reasons).</w:t>
            </w:r>
          </w:p>
          <w:p w14:paraId="0C3F7E87" w14:textId="58EBB03C" w:rsidR="00B21D81" w:rsidRDefault="004450BD" w:rsidP="00466249">
            <w:pPr>
              <w:spacing w:before="120" w:after="120"/>
              <w:jc w:val="both"/>
            </w:pPr>
            <w:r>
              <w:t xml:space="preserve">If </w:t>
            </w:r>
            <w:r w:rsidR="006449E1">
              <w:t>the answer to either of the above questions is ‘yes’</w:t>
            </w:r>
            <w:r>
              <w:t xml:space="preserve">, consider </w:t>
            </w:r>
            <w:r w:rsidR="00BC75D6">
              <w:t xml:space="preserve">moving the </w:t>
            </w:r>
            <w:r w:rsidR="00466249">
              <w:t>hearing</w:t>
            </w:r>
            <w:r w:rsidR="00D51728">
              <w:t xml:space="preserve"> </w:t>
            </w:r>
            <w:r w:rsidR="00466249">
              <w:t>to another, safer, location.</w:t>
            </w:r>
            <w:r w:rsidR="00BD10E1">
              <w:rPr>
                <w:rStyle w:val="FootnoteReference"/>
              </w:rPr>
              <w:footnoteReference w:id="4"/>
            </w:r>
            <w:r w:rsidR="00466249">
              <w:t xml:space="preserve">  </w:t>
            </w:r>
          </w:p>
          <w:p w14:paraId="725B23B9" w14:textId="0F826FBB" w:rsidR="004450BD" w:rsidRDefault="00466249" w:rsidP="00466249">
            <w:pPr>
              <w:spacing w:before="120" w:after="120"/>
              <w:jc w:val="both"/>
            </w:pPr>
            <w:r>
              <w:t xml:space="preserve">If </w:t>
            </w:r>
            <w:r w:rsidR="00D51728">
              <w:t>it</w:t>
            </w:r>
            <w:r>
              <w:t xml:space="preserve"> is not</w:t>
            </w:r>
            <w:r w:rsidR="00377ED9">
              <w:t xml:space="preserve"> fully</w:t>
            </w:r>
            <w:r>
              <w:t xml:space="preserve"> possible or reasonable</w:t>
            </w:r>
            <w:r w:rsidR="00D51728">
              <w:t xml:space="preserve"> to move the location of the hearing</w:t>
            </w:r>
            <w:r>
              <w:t xml:space="preserve">, consider holding </w:t>
            </w:r>
            <w:r w:rsidR="00377ED9">
              <w:t xml:space="preserve">all or part of </w:t>
            </w:r>
            <w:r w:rsidR="00D51728">
              <w:t>it</w:t>
            </w:r>
            <w:r>
              <w:t xml:space="preserve"> online</w:t>
            </w:r>
            <w:r w:rsidR="004450BD">
              <w:t>.</w:t>
            </w:r>
            <w:r w:rsidR="007B1EF6">
              <w:t xml:space="preserve">  More on online hearings under </w:t>
            </w:r>
            <w:r w:rsidR="007B1EF6" w:rsidRPr="007B1EF6">
              <w:rPr>
                <w:highlight w:val="lightGray"/>
              </w:rPr>
              <w:t>B</w:t>
            </w:r>
            <w:r w:rsidR="00141D0C">
              <w:rPr>
                <w:highlight w:val="lightGray"/>
              </w:rPr>
              <w:fldChar w:fldCharType="begin"/>
            </w:r>
            <w:r w:rsidR="00141D0C">
              <w:rPr>
                <w:highlight w:val="lightGray"/>
              </w:rPr>
              <w:instrText xml:space="preserve"> REF _Ref34839680 \r \h </w:instrText>
            </w:r>
            <w:r w:rsidR="00141D0C">
              <w:rPr>
                <w:highlight w:val="lightGray"/>
              </w:rPr>
            </w:r>
            <w:r w:rsidR="00141D0C">
              <w:rPr>
                <w:highlight w:val="lightGray"/>
              </w:rPr>
              <w:fldChar w:fldCharType="separate"/>
            </w:r>
            <w:r w:rsidR="00F72D5C">
              <w:rPr>
                <w:highlight w:val="lightGray"/>
              </w:rPr>
              <w:t>6</w:t>
            </w:r>
            <w:r w:rsidR="00141D0C">
              <w:rPr>
                <w:highlight w:val="lightGray"/>
              </w:rPr>
              <w:fldChar w:fldCharType="end"/>
            </w:r>
            <w:r w:rsidR="00737B0D">
              <w:t>, below</w:t>
            </w:r>
            <w:r w:rsidR="007B1EF6">
              <w:t>.</w:t>
            </w:r>
          </w:p>
        </w:tc>
      </w:tr>
      <w:tr w:rsidR="005377A0" w14:paraId="1A472544" w14:textId="77777777" w:rsidTr="00F60C7A">
        <w:tc>
          <w:tcPr>
            <w:tcW w:w="260" w:type="pct"/>
          </w:tcPr>
          <w:p w14:paraId="4642BA1F" w14:textId="77777777" w:rsidR="005377A0" w:rsidRPr="00B5399C" w:rsidRDefault="005377A0" w:rsidP="007B1EF6">
            <w:pPr>
              <w:pStyle w:val="ListParagraph"/>
              <w:numPr>
                <w:ilvl w:val="0"/>
                <w:numId w:val="4"/>
              </w:numPr>
              <w:spacing w:before="120" w:after="120"/>
              <w:ind w:left="309" w:hanging="384"/>
              <w:jc w:val="center"/>
            </w:pPr>
          </w:p>
        </w:tc>
        <w:tc>
          <w:tcPr>
            <w:tcW w:w="1579" w:type="pct"/>
          </w:tcPr>
          <w:p w14:paraId="08EB1E24" w14:textId="7E858B3F" w:rsidR="005377A0" w:rsidRPr="00B5399C" w:rsidRDefault="005377A0" w:rsidP="005377A0">
            <w:pPr>
              <w:spacing w:before="120" w:after="120"/>
              <w:ind w:right="179"/>
              <w:jc w:val="both"/>
            </w:pPr>
            <w:r>
              <w:t>Who are the hearing participants?</w:t>
            </w:r>
            <w:r w:rsidR="00A27344">
              <w:t xml:space="preserve">  Do they all need to attend?</w:t>
            </w:r>
          </w:p>
        </w:tc>
        <w:tc>
          <w:tcPr>
            <w:tcW w:w="3161" w:type="pct"/>
          </w:tcPr>
          <w:p w14:paraId="4B47CFC4" w14:textId="4F83FFA2" w:rsidR="00BC75D6" w:rsidRDefault="005377A0" w:rsidP="004450BD">
            <w:pPr>
              <w:spacing w:before="120" w:after="120"/>
              <w:jc w:val="both"/>
            </w:pPr>
            <w:r>
              <w:t>Consider exchanging lists of intended participants</w:t>
            </w:r>
            <w:r w:rsidR="00A27344">
              <w:rPr>
                <w:rStyle w:val="FootnoteReference"/>
              </w:rPr>
              <w:footnoteReference w:id="5"/>
            </w:r>
            <w:r>
              <w:t xml:space="preserve"> ahead of the </w:t>
            </w:r>
            <w:r w:rsidR="00A1376C">
              <w:t>Conference</w:t>
            </w:r>
            <w:r>
              <w:t xml:space="preserve"> </w:t>
            </w:r>
            <w:r w:rsidR="00A1376C">
              <w:t>C</w:t>
            </w:r>
            <w:r>
              <w:t>all to facilitate an informed discussion of the below.</w:t>
            </w:r>
            <w:r w:rsidR="00BC75D6">
              <w:t xml:space="preserve">  </w:t>
            </w:r>
          </w:p>
          <w:p w14:paraId="6B95E72B" w14:textId="3574B211" w:rsidR="005377A0" w:rsidRDefault="00BC75D6" w:rsidP="004450BD">
            <w:pPr>
              <w:spacing w:before="120" w:after="120"/>
              <w:jc w:val="both"/>
            </w:pPr>
            <w:r>
              <w:t xml:space="preserve">Hearing </w:t>
            </w:r>
            <w:r w:rsidR="00BA72BC" w:rsidRPr="00BA72BC">
              <w:rPr>
                <w:highlight w:val="lightGray"/>
              </w:rPr>
              <w:t>“</w:t>
            </w:r>
            <w:r w:rsidRPr="00BA72BC">
              <w:rPr>
                <w:b/>
                <w:bCs/>
                <w:highlight w:val="lightGray"/>
              </w:rPr>
              <w:t>participants</w:t>
            </w:r>
            <w:r w:rsidR="00BA72BC" w:rsidRPr="00BA72BC">
              <w:rPr>
                <w:highlight w:val="lightGray"/>
              </w:rPr>
              <w:t>”</w:t>
            </w:r>
            <w:r>
              <w:t xml:space="preserve"> include the arbitrators and any tribunal secretary, counsel and party representatives, witnesses and experts, stenographers and any interpreters. </w:t>
            </w:r>
          </w:p>
          <w:p w14:paraId="3EF00D9D" w14:textId="58A44E81" w:rsidR="00A27344" w:rsidRDefault="00A27344" w:rsidP="004450BD">
            <w:pPr>
              <w:spacing w:before="120" w:after="120"/>
              <w:jc w:val="both"/>
            </w:pPr>
            <w:r>
              <w:t xml:space="preserve">Consider limiting the number of </w:t>
            </w:r>
            <w:proofErr w:type="gramStart"/>
            <w:r>
              <w:t>counsel</w:t>
            </w:r>
            <w:proofErr w:type="gramEnd"/>
            <w:r>
              <w:t>, support staff and representatives to the bare minimum necessary both to limit any risk of contagion and for the hearing to go forward</w:t>
            </w:r>
            <w:r w:rsidR="00603CE0">
              <w:t xml:space="preserve">.  </w:t>
            </w:r>
          </w:p>
        </w:tc>
      </w:tr>
      <w:tr w:rsidR="004450BD" w14:paraId="4D809E15" w14:textId="77777777" w:rsidTr="00F60C7A">
        <w:tc>
          <w:tcPr>
            <w:tcW w:w="260" w:type="pct"/>
          </w:tcPr>
          <w:p w14:paraId="32956B8C" w14:textId="77777777" w:rsidR="004450BD" w:rsidRPr="00B5399C" w:rsidRDefault="004450BD" w:rsidP="007B1EF6">
            <w:pPr>
              <w:pStyle w:val="ListParagraph"/>
              <w:numPr>
                <w:ilvl w:val="0"/>
                <w:numId w:val="4"/>
              </w:numPr>
              <w:spacing w:before="120" w:after="120"/>
              <w:ind w:left="309" w:hanging="384"/>
              <w:jc w:val="center"/>
            </w:pPr>
          </w:p>
        </w:tc>
        <w:tc>
          <w:tcPr>
            <w:tcW w:w="1579" w:type="pct"/>
          </w:tcPr>
          <w:p w14:paraId="294BA58A" w14:textId="35AA225F" w:rsidR="004450BD" w:rsidRPr="00B5399C" w:rsidRDefault="0036086D" w:rsidP="005377A0">
            <w:pPr>
              <w:spacing w:before="120" w:after="120"/>
              <w:ind w:right="179"/>
              <w:jc w:val="both"/>
            </w:pPr>
            <w:r>
              <w:t>Are the</w:t>
            </w:r>
            <w:r w:rsidR="004450BD">
              <w:t xml:space="preserve"> participants </w:t>
            </w:r>
            <w:r>
              <w:t>able</w:t>
            </w:r>
            <w:r w:rsidR="004450BD">
              <w:t xml:space="preserve"> to travel to the location?</w:t>
            </w:r>
          </w:p>
        </w:tc>
        <w:tc>
          <w:tcPr>
            <w:tcW w:w="3161" w:type="pct"/>
          </w:tcPr>
          <w:p w14:paraId="70962E46" w14:textId="41EF4E4A" w:rsidR="009B77F0" w:rsidRDefault="004450BD" w:rsidP="008120B2">
            <w:pPr>
              <w:spacing w:before="120" w:after="120"/>
              <w:jc w:val="both"/>
            </w:pPr>
            <w:r>
              <w:t xml:space="preserve">Check whether there </w:t>
            </w:r>
            <w:proofErr w:type="gramStart"/>
            <w:r>
              <w:t>are</w:t>
            </w:r>
            <w:proofErr w:type="gramEnd"/>
            <w:r>
              <w:t xml:space="preserve"> any </w:t>
            </w:r>
            <w:r w:rsidR="00BC75D6">
              <w:t xml:space="preserve">departure, </w:t>
            </w:r>
            <w:r>
              <w:t xml:space="preserve">entrance </w:t>
            </w:r>
            <w:r w:rsidR="00BC75D6">
              <w:t xml:space="preserve">or return </w:t>
            </w:r>
            <w:r>
              <w:t xml:space="preserve">restrictions </w:t>
            </w:r>
            <w:r w:rsidR="009141F2">
              <w:t xml:space="preserve">(including at any necessary places of transit) </w:t>
            </w:r>
            <w:r>
              <w:t xml:space="preserve">that would </w:t>
            </w:r>
            <w:r w:rsidR="00AA5964">
              <w:t xml:space="preserve">prevent </w:t>
            </w:r>
            <w:r>
              <w:t>any participant</w:t>
            </w:r>
            <w:r w:rsidR="00AA5964">
              <w:t xml:space="preserve"> from attending</w:t>
            </w:r>
            <w:r>
              <w:t xml:space="preserve"> the hearing</w:t>
            </w:r>
            <w:r w:rsidR="00BC75D6">
              <w:t xml:space="preserve"> or disrupt or impact their ability to return home to their families</w:t>
            </w:r>
            <w:r>
              <w:t>.  If so, these participants should consider participating remotely.</w:t>
            </w:r>
            <w:r w:rsidR="00AA5964">
              <w:t xml:space="preserve">  </w:t>
            </w:r>
          </w:p>
          <w:p w14:paraId="561A6424" w14:textId="33396432" w:rsidR="004450BD" w:rsidRDefault="00AB7A37" w:rsidP="00973FB7">
            <w:pPr>
              <w:spacing w:before="120" w:after="120"/>
              <w:jc w:val="both"/>
            </w:pPr>
            <w:r>
              <w:t xml:space="preserve">Also check whether the participants from </w:t>
            </w:r>
            <w:r w:rsidR="00B112A5">
              <w:t>each</w:t>
            </w:r>
            <w:r>
              <w:t xml:space="preserve"> side have any travel restrictions imposed by their organisations</w:t>
            </w:r>
            <w:r w:rsidR="00B63D66">
              <w:t>,</w:t>
            </w:r>
            <w:r w:rsidR="00466249">
              <w:rPr>
                <w:rStyle w:val="FootnoteReference"/>
              </w:rPr>
              <w:footnoteReference w:id="6"/>
            </w:r>
            <w:r>
              <w:t xml:space="preserve"> and whether they may require any internal approvals</w:t>
            </w:r>
            <w:r w:rsidR="00013155">
              <w:t xml:space="preserve"> and/or changes to their corporate</w:t>
            </w:r>
            <w:r w:rsidR="006F12B3">
              <w:t xml:space="preserve"> </w:t>
            </w:r>
            <w:r w:rsidR="00013155">
              <w:t>travel/health insurance</w:t>
            </w:r>
            <w:r>
              <w:t xml:space="preserve"> to participate in the hearing.</w:t>
            </w:r>
          </w:p>
        </w:tc>
      </w:tr>
      <w:tr w:rsidR="007B1EF6" w14:paraId="2EBEB56E" w14:textId="77777777" w:rsidTr="00F60C7A">
        <w:tc>
          <w:tcPr>
            <w:tcW w:w="260" w:type="pct"/>
          </w:tcPr>
          <w:p w14:paraId="5A3D5FC6" w14:textId="77777777" w:rsidR="00B5399C" w:rsidRDefault="00B5399C" w:rsidP="007B1EF6">
            <w:pPr>
              <w:pStyle w:val="ListParagraph"/>
              <w:numPr>
                <w:ilvl w:val="0"/>
                <w:numId w:val="4"/>
              </w:numPr>
              <w:spacing w:before="120" w:after="120"/>
              <w:ind w:left="309" w:hanging="384"/>
              <w:jc w:val="center"/>
            </w:pPr>
            <w:bookmarkStart w:id="4" w:name="_Ref34814762"/>
          </w:p>
        </w:tc>
        <w:bookmarkEnd w:id="4"/>
        <w:tc>
          <w:tcPr>
            <w:tcW w:w="1579" w:type="pct"/>
          </w:tcPr>
          <w:p w14:paraId="7F900817" w14:textId="77777777" w:rsidR="00B5399C" w:rsidRDefault="00B5399C" w:rsidP="005377A0">
            <w:pPr>
              <w:spacing w:before="120" w:after="120"/>
              <w:ind w:right="179"/>
              <w:jc w:val="both"/>
            </w:pPr>
            <w:r>
              <w:t>Where is everyone coming from?</w:t>
            </w:r>
          </w:p>
        </w:tc>
        <w:tc>
          <w:tcPr>
            <w:tcW w:w="3161" w:type="pct"/>
          </w:tcPr>
          <w:p w14:paraId="57E6279C" w14:textId="09A986BE" w:rsidR="00B5399C" w:rsidRDefault="00AA5964" w:rsidP="008120B2">
            <w:pPr>
              <w:spacing w:before="120" w:after="120"/>
              <w:jc w:val="both"/>
            </w:pPr>
            <w:r>
              <w:t xml:space="preserve">Check whether anyone is coming from an </w:t>
            </w:r>
            <w:r w:rsidR="000A01E6" w:rsidRPr="00BA72BC">
              <w:rPr>
                <w:highlight w:val="lightGray"/>
              </w:rPr>
              <w:t>“</w:t>
            </w:r>
            <w:r w:rsidRPr="00BA72BC">
              <w:rPr>
                <w:b/>
                <w:bCs/>
                <w:highlight w:val="lightGray"/>
              </w:rPr>
              <w:t>affected area</w:t>
            </w:r>
            <w:r w:rsidR="000A01E6" w:rsidRPr="00BA72BC">
              <w:rPr>
                <w:highlight w:val="lightGray"/>
              </w:rPr>
              <w:t>”</w:t>
            </w:r>
            <w:r w:rsidR="00CC7854">
              <w:t>.</w:t>
            </w:r>
            <w:r w:rsidR="00CC7854">
              <w:rPr>
                <w:rStyle w:val="FootnoteReference"/>
              </w:rPr>
              <w:footnoteReference w:id="7"/>
            </w:r>
            <w:r w:rsidR="00424204">
              <w:t xml:space="preserve">  </w:t>
            </w:r>
            <w:r w:rsidR="00B63C64">
              <w:t>To determine whether an area is affected g</w:t>
            </w:r>
            <w:r w:rsidR="00424204">
              <w:t>iven the large number of countries where the disease is being locally transmitted,</w:t>
            </w:r>
            <w:r w:rsidR="00424204">
              <w:rPr>
                <w:rStyle w:val="FootnoteReference"/>
              </w:rPr>
              <w:footnoteReference w:id="8"/>
            </w:r>
            <w:r w:rsidR="00424204">
              <w:t xml:space="preserve"> </w:t>
            </w:r>
            <w:r w:rsidR="00B63C64">
              <w:t xml:space="preserve">consider </w:t>
            </w:r>
            <w:r w:rsidR="00603CE0">
              <w:t>whether there are</w:t>
            </w:r>
            <w:r w:rsidR="00424204">
              <w:t xml:space="preserve"> restrictions on gatherings and travel affecting the area</w:t>
            </w:r>
            <w:r w:rsidR="000A01E6">
              <w:t xml:space="preserve"> and mandatory closures of </w:t>
            </w:r>
            <w:r w:rsidR="00603CE0">
              <w:t xml:space="preserve">schools and </w:t>
            </w:r>
            <w:r w:rsidR="000A01E6">
              <w:t>public spaces</w:t>
            </w:r>
            <w:r w:rsidR="00424204">
              <w:t xml:space="preserve">.  </w:t>
            </w:r>
            <w:r w:rsidR="000A01E6">
              <w:t>To some extent, the definition is a matter of common sense.</w:t>
            </w:r>
          </w:p>
          <w:p w14:paraId="5E319219" w14:textId="77777777" w:rsidR="000A01E6" w:rsidRDefault="000A01E6" w:rsidP="008120B2">
            <w:pPr>
              <w:spacing w:before="120" w:after="120"/>
              <w:jc w:val="both"/>
            </w:pPr>
            <w:r>
              <w:t xml:space="preserve">If anyone would be coming from an affected area, then they should consider either participating remotely </w:t>
            </w:r>
            <w:r w:rsidR="00FE7D81">
              <w:t>or, if there is enough time to do so prior to the hearing, isolating themselves upon arrival for 14 days (‘self-quarantine’) before joining up with the other hearing participants.</w:t>
            </w:r>
            <w:r w:rsidR="00FE7D81">
              <w:rPr>
                <w:rStyle w:val="FootnoteReference"/>
              </w:rPr>
              <w:footnoteReference w:id="9"/>
            </w:r>
          </w:p>
        </w:tc>
      </w:tr>
      <w:tr w:rsidR="007B1EF6" w14:paraId="56341183" w14:textId="77777777" w:rsidTr="00F60C7A">
        <w:tc>
          <w:tcPr>
            <w:tcW w:w="260" w:type="pct"/>
          </w:tcPr>
          <w:p w14:paraId="65430976" w14:textId="77777777" w:rsidR="00B5399C" w:rsidRDefault="00B5399C" w:rsidP="007B1EF6">
            <w:pPr>
              <w:pStyle w:val="ListParagraph"/>
              <w:numPr>
                <w:ilvl w:val="0"/>
                <w:numId w:val="4"/>
              </w:numPr>
              <w:spacing w:before="120" w:after="120"/>
              <w:ind w:left="309" w:hanging="384"/>
              <w:jc w:val="center"/>
            </w:pPr>
            <w:bookmarkStart w:id="5" w:name="_Ref34839106"/>
          </w:p>
        </w:tc>
        <w:bookmarkEnd w:id="5"/>
        <w:tc>
          <w:tcPr>
            <w:tcW w:w="1579" w:type="pct"/>
          </w:tcPr>
          <w:p w14:paraId="57CEDF2A" w14:textId="07014F26" w:rsidR="00B5399C" w:rsidRDefault="00874F8A" w:rsidP="005377A0">
            <w:pPr>
              <w:spacing w:before="120" w:after="120"/>
              <w:ind w:right="179"/>
              <w:jc w:val="both"/>
            </w:pPr>
            <w:r>
              <w:t xml:space="preserve">Have any of the participants been </w:t>
            </w:r>
            <w:r w:rsidR="00B210DE">
              <w:t>in close physical proximity with people from ‘affected areas’ in the 14 days prior to the hearing?</w:t>
            </w:r>
          </w:p>
        </w:tc>
        <w:tc>
          <w:tcPr>
            <w:tcW w:w="3161" w:type="pct"/>
          </w:tcPr>
          <w:p w14:paraId="29CF32B2" w14:textId="4EDF4822" w:rsidR="00B5399C" w:rsidRDefault="00B210DE" w:rsidP="008120B2">
            <w:pPr>
              <w:spacing w:before="120" w:after="120"/>
              <w:jc w:val="both"/>
            </w:pPr>
            <w:r>
              <w:t xml:space="preserve">If the answer is yes, considering the incubation period for COVID-19, they should be deemed to be coming from an ‘affected area’ (see </w:t>
            </w:r>
            <w:r w:rsidRPr="00B210DE">
              <w:rPr>
                <w:highlight w:val="lightGray"/>
              </w:rPr>
              <w:t>A</w:t>
            </w:r>
            <w:r w:rsidRPr="00B210DE">
              <w:rPr>
                <w:highlight w:val="lightGray"/>
              </w:rPr>
              <w:fldChar w:fldCharType="begin"/>
            </w:r>
            <w:r w:rsidRPr="00B210DE">
              <w:rPr>
                <w:highlight w:val="lightGray"/>
              </w:rPr>
              <w:instrText xml:space="preserve"> REF _Ref34814762 \r \h </w:instrText>
            </w:r>
            <w:r>
              <w:rPr>
                <w:highlight w:val="lightGray"/>
              </w:rPr>
              <w:instrText xml:space="preserve"> \* MERGEFORMAT </w:instrText>
            </w:r>
            <w:r w:rsidRPr="00B210DE">
              <w:rPr>
                <w:highlight w:val="lightGray"/>
              </w:rPr>
            </w:r>
            <w:r w:rsidRPr="00B210DE">
              <w:rPr>
                <w:highlight w:val="lightGray"/>
              </w:rPr>
              <w:fldChar w:fldCharType="separate"/>
            </w:r>
            <w:r w:rsidR="00F72D5C">
              <w:rPr>
                <w:highlight w:val="lightGray"/>
              </w:rPr>
              <w:t>4</w:t>
            </w:r>
            <w:r w:rsidRPr="00B210DE">
              <w:rPr>
                <w:highlight w:val="lightGray"/>
              </w:rPr>
              <w:fldChar w:fldCharType="end"/>
            </w:r>
            <w:r>
              <w:t>).</w:t>
            </w:r>
          </w:p>
          <w:p w14:paraId="36542C4B" w14:textId="57E8A224" w:rsidR="0039695D" w:rsidRDefault="0039695D" w:rsidP="008120B2">
            <w:pPr>
              <w:spacing w:before="120" w:after="120"/>
              <w:jc w:val="both"/>
            </w:pPr>
            <w:r w:rsidRPr="00AB7A37">
              <w:rPr>
                <w:highlight w:val="lightGray"/>
              </w:rPr>
              <w:t>“</w:t>
            </w:r>
            <w:r w:rsidRPr="00AB7A37">
              <w:rPr>
                <w:b/>
                <w:bCs/>
                <w:highlight w:val="lightGray"/>
              </w:rPr>
              <w:t>Close physical proximity</w:t>
            </w:r>
            <w:r w:rsidRPr="00AB7A37">
              <w:rPr>
                <w:highlight w:val="lightGray"/>
              </w:rPr>
              <w:t>”</w:t>
            </w:r>
            <w:r w:rsidR="00AD5846">
              <w:t xml:space="preserve">, and, relatedly, the </w:t>
            </w:r>
            <w:r w:rsidR="00AD5846" w:rsidRPr="00AD5846">
              <w:rPr>
                <w:highlight w:val="lightGray"/>
              </w:rPr>
              <w:t>“</w:t>
            </w:r>
            <w:r w:rsidR="00AD5846" w:rsidRPr="00AD5846">
              <w:rPr>
                <w:b/>
                <w:bCs/>
                <w:highlight w:val="lightGray"/>
              </w:rPr>
              <w:t>minimum recommended personal distance</w:t>
            </w:r>
            <w:r w:rsidR="00AD5846" w:rsidRPr="00AD5846">
              <w:rPr>
                <w:highlight w:val="lightGray"/>
              </w:rPr>
              <w:t>”</w:t>
            </w:r>
            <w:r w:rsidR="00AD5846">
              <w:t xml:space="preserve">, </w:t>
            </w:r>
            <w:r>
              <w:t xml:space="preserve">can be defined </w:t>
            </w:r>
            <w:r w:rsidR="00AB7A37">
              <w:t xml:space="preserve">by reference to WHO guidelines </w:t>
            </w:r>
            <w:r>
              <w:t xml:space="preserve">as </w:t>
            </w:r>
            <w:r w:rsidR="00AB7A37">
              <w:t>being within 1 metre (3 feet) distance of a given person</w:t>
            </w:r>
            <w:r w:rsidR="00AB7A37">
              <w:rPr>
                <w:rStyle w:val="FootnoteReference"/>
              </w:rPr>
              <w:footnoteReference w:id="10"/>
            </w:r>
            <w:r w:rsidR="00E6458E">
              <w:t xml:space="preserve"> (but subject to upward revision by government guidelines).</w:t>
            </w:r>
          </w:p>
        </w:tc>
      </w:tr>
      <w:tr w:rsidR="00973FB7" w14:paraId="0DAC3DC6" w14:textId="77777777" w:rsidTr="00F60C7A">
        <w:tc>
          <w:tcPr>
            <w:tcW w:w="260" w:type="pct"/>
          </w:tcPr>
          <w:p w14:paraId="015114DE" w14:textId="77777777" w:rsidR="00973FB7" w:rsidRDefault="00973FB7" w:rsidP="007B1EF6">
            <w:pPr>
              <w:pStyle w:val="ListParagraph"/>
              <w:numPr>
                <w:ilvl w:val="0"/>
                <w:numId w:val="4"/>
              </w:numPr>
              <w:spacing w:before="120" w:after="120"/>
              <w:ind w:left="309" w:hanging="384"/>
              <w:jc w:val="center"/>
            </w:pPr>
            <w:bookmarkStart w:id="6" w:name="_Ref34836659"/>
          </w:p>
        </w:tc>
        <w:bookmarkEnd w:id="6"/>
        <w:tc>
          <w:tcPr>
            <w:tcW w:w="1579" w:type="pct"/>
          </w:tcPr>
          <w:p w14:paraId="1E9A42CC" w14:textId="519700E1" w:rsidR="00973FB7" w:rsidRDefault="00973FB7" w:rsidP="005377A0">
            <w:pPr>
              <w:spacing w:before="120" w:after="120"/>
              <w:ind w:right="179"/>
              <w:jc w:val="both"/>
            </w:pPr>
            <w:r>
              <w:t>Do any of the participants have any compelling personal reason related to COVID-19 for not being able to attend the hearing in person?</w:t>
            </w:r>
          </w:p>
        </w:tc>
        <w:tc>
          <w:tcPr>
            <w:tcW w:w="3161" w:type="pct"/>
          </w:tcPr>
          <w:p w14:paraId="70EBB7DF" w14:textId="608B50DB" w:rsidR="00973FB7" w:rsidRDefault="00973FB7" w:rsidP="00973FB7">
            <w:pPr>
              <w:spacing w:before="120" w:after="120"/>
              <w:jc w:val="both"/>
            </w:pPr>
            <w:r>
              <w:t>The following developments should be approached on the basis that this is a personal, sensitive matter.</w:t>
            </w:r>
          </w:p>
          <w:p w14:paraId="145306E8" w14:textId="1AA57915" w:rsidR="00B112A5" w:rsidRDefault="00973FB7" w:rsidP="00973FB7">
            <w:pPr>
              <w:spacing w:before="120" w:after="120"/>
              <w:jc w:val="both"/>
            </w:pPr>
            <w:r>
              <w:t xml:space="preserve">Some participants may be </w:t>
            </w:r>
            <w:bookmarkStart w:id="7" w:name="_Hlk34823756"/>
            <w:r>
              <w:t>more at risk of developing a severe form of COVID-19</w:t>
            </w:r>
            <w:r>
              <w:rPr>
                <w:rStyle w:val="FootnoteReference"/>
              </w:rPr>
              <w:footnoteReference w:id="11"/>
            </w:r>
            <w:bookmarkEnd w:id="7"/>
            <w:r>
              <w:t xml:space="preserve"> or have other compelling personal reasons </w:t>
            </w:r>
            <w:r w:rsidR="00B112A5">
              <w:t xml:space="preserve">related to COVID-19 </w:t>
            </w:r>
            <w:r>
              <w:t>for not being able to attend a hearing in person</w:t>
            </w:r>
            <w:r w:rsidR="0020220A">
              <w:t xml:space="preserve"> (irrespective of </w:t>
            </w:r>
            <w:r w:rsidR="00B112A5">
              <w:t>location</w:t>
            </w:r>
            <w:r w:rsidR="0020220A">
              <w:t>)</w:t>
            </w:r>
            <w:r>
              <w:t xml:space="preserve">.  </w:t>
            </w:r>
          </w:p>
          <w:p w14:paraId="1F013DCA" w14:textId="5915A00A" w:rsidR="00973FB7" w:rsidRDefault="00973FB7" w:rsidP="00B112A5">
            <w:pPr>
              <w:spacing w:before="120" w:after="120"/>
              <w:jc w:val="both"/>
            </w:pPr>
            <w:r>
              <w:t>An initial list of such personal considerations</w:t>
            </w:r>
            <w:r w:rsidR="00DD33C2">
              <w:t>, and a proposed approach to addressing them,</w:t>
            </w:r>
            <w:r>
              <w:t xml:space="preserve"> has been set out at </w:t>
            </w:r>
            <w:r w:rsidRPr="00C24A04">
              <w:rPr>
                <w:highlight w:val="lightGray"/>
              </w:rPr>
              <w:t xml:space="preserve">Appendix </w:t>
            </w:r>
            <w:r>
              <w:rPr>
                <w:highlight w:val="lightGray"/>
              </w:rPr>
              <w:t>2</w:t>
            </w:r>
            <w:r>
              <w:t xml:space="preserve">.  It </w:t>
            </w:r>
            <w:r w:rsidR="001C6476">
              <w:t>nee</w:t>
            </w:r>
            <w:r w:rsidR="00DD33C2">
              <w:t>d not be necessary</w:t>
            </w:r>
            <w:r w:rsidR="001C6476">
              <w:t xml:space="preserve"> </w:t>
            </w:r>
            <w:r>
              <w:t xml:space="preserve">to investigate these personal issues in order to conclude about relocating the hearing or holding it online.  </w:t>
            </w:r>
            <w:r w:rsidR="00DD33C2">
              <w:t>Care should be taken in investigating these matters to respect the privacy of the intended participants at the hearing.</w:t>
            </w:r>
            <w:r>
              <w:t xml:space="preserve">  </w:t>
            </w:r>
          </w:p>
        </w:tc>
      </w:tr>
      <w:tr w:rsidR="002A4776" w14:paraId="27BE125C" w14:textId="77777777" w:rsidTr="0026005E">
        <w:tc>
          <w:tcPr>
            <w:tcW w:w="260" w:type="pct"/>
          </w:tcPr>
          <w:p w14:paraId="09439068" w14:textId="77777777" w:rsidR="002A4776" w:rsidRDefault="002A4776" w:rsidP="0026005E">
            <w:pPr>
              <w:pStyle w:val="ListParagraph"/>
              <w:numPr>
                <w:ilvl w:val="0"/>
                <w:numId w:val="4"/>
              </w:numPr>
              <w:spacing w:before="120" w:after="120"/>
              <w:ind w:left="309" w:hanging="384"/>
              <w:jc w:val="center"/>
            </w:pPr>
          </w:p>
        </w:tc>
        <w:tc>
          <w:tcPr>
            <w:tcW w:w="1579" w:type="pct"/>
          </w:tcPr>
          <w:p w14:paraId="0007A267" w14:textId="76488818" w:rsidR="002A4776" w:rsidRDefault="002A4776" w:rsidP="0026005E">
            <w:pPr>
              <w:spacing w:before="120" w:after="120"/>
              <w:ind w:right="179"/>
              <w:jc w:val="both"/>
            </w:pPr>
            <w:r>
              <w:t>Can the hearing be shortened?</w:t>
            </w:r>
          </w:p>
        </w:tc>
        <w:tc>
          <w:tcPr>
            <w:tcW w:w="3161" w:type="pct"/>
          </w:tcPr>
          <w:p w14:paraId="3FEDFADF" w14:textId="41373FF2" w:rsidR="002A4776" w:rsidRDefault="002A4776" w:rsidP="002A4776">
            <w:pPr>
              <w:spacing w:before="120" w:after="120"/>
              <w:jc w:val="both"/>
            </w:pPr>
            <w:r>
              <w:t>It may be possible, and appropriate, to shorten the hearing by replacing any oral closing submission with written closing submissions.</w:t>
            </w:r>
          </w:p>
        </w:tc>
      </w:tr>
      <w:tr w:rsidR="00376E26" w14:paraId="72A6558D" w14:textId="77777777" w:rsidTr="0026005E">
        <w:tc>
          <w:tcPr>
            <w:tcW w:w="260" w:type="pct"/>
          </w:tcPr>
          <w:p w14:paraId="2170453A" w14:textId="77777777" w:rsidR="00376E26" w:rsidRDefault="00376E26" w:rsidP="0026005E">
            <w:pPr>
              <w:pStyle w:val="ListParagraph"/>
              <w:numPr>
                <w:ilvl w:val="0"/>
                <w:numId w:val="4"/>
              </w:numPr>
              <w:spacing w:before="120" w:after="120"/>
              <w:ind w:left="309" w:hanging="384"/>
              <w:jc w:val="center"/>
            </w:pPr>
          </w:p>
        </w:tc>
        <w:tc>
          <w:tcPr>
            <w:tcW w:w="1579" w:type="pct"/>
          </w:tcPr>
          <w:p w14:paraId="6B1C88F3" w14:textId="77777777" w:rsidR="00376E26" w:rsidRDefault="00376E26" w:rsidP="0026005E">
            <w:pPr>
              <w:spacing w:before="120" w:after="120"/>
              <w:ind w:right="179"/>
              <w:jc w:val="both"/>
            </w:pPr>
            <w:r>
              <w:t>What about the cost implications due to COVID-19 of maintaining or postponing the hearing?</w:t>
            </w:r>
          </w:p>
        </w:tc>
        <w:tc>
          <w:tcPr>
            <w:tcW w:w="3161" w:type="pct"/>
          </w:tcPr>
          <w:p w14:paraId="6D0E05FD" w14:textId="75EDA669" w:rsidR="00376E26" w:rsidRDefault="00D5077F" w:rsidP="0026005E">
            <w:pPr>
              <w:spacing w:before="120" w:after="120"/>
              <w:jc w:val="both"/>
            </w:pPr>
            <w:r>
              <w:t>Identify t</w:t>
            </w:r>
            <w:r w:rsidR="00376E26">
              <w:t xml:space="preserve">he costs implications </w:t>
            </w:r>
            <w:r>
              <w:t>for the hearing of</w:t>
            </w:r>
            <w:r w:rsidR="00376E26">
              <w:t xml:space="preserve"> COVID-19 upfront.  These may include changing the venue, hiring larger rooms, cancellation charges, and more.  </w:t>
            </w:r>
          </w:p>
          <w:p w14:paraId="40BECC09" w14:textId="0DBA7E41" w:rsidR="00376E26" w:rsidRDefault="00376E26" w:rsidP="0026005E">
            <w:pPr>
              <w:spacing w:before="120" w:after="120"/>
              <w:jc w:val="both"/>
            </w:pPr>
            <w:r>
              <w:t xml:space="preserve">The costs implications should be discussed between the hearing participants (on the </w:t>
            </w:r>
            <w:r w:rsidR="00A1376C">
              <w:t>C</w:t>
            </w:r>
            <w:r>
              <w:t xml:space="preserve">onference </w:t>
            </w:r>
            <w:r w:rsidR="00A1376C">
              <w:t>C</w:t>
            </w:r>
            <w:r>
              <w:t>all) and may require specific guidance from the tribunal.</w:t>
            </w:r>
          </w:p>
        </w:tc>
      </w:tr>
      <w:tr w:rsidR="00013155" w14:paraId="32FC0E70" w14:textId="77777777" w:rsidTr="00FB49E0">
        <w:tc>
          <w:tcPr>
            <w:tcW w:w="260" w:type="pct"/>
            <w:shd w:val="clear" w:color="auto" w:fill="F2F2F2" w:themeFill="background1" w:themeFillShade="F2"/>
          </w:tcPr>
          <w:p w14:paraId="4EDD4A28" w14:textId="77777777" w:rsidR="006449E1" w:rsidRDefault="006449E1" w:rsidP="006449E1">
            <w:pPr>
              <w:spacing w:before="120" w:after="120"/>
            </w:pPr>
          </w:p>
          <w:p w14:paraId="3E907E55" w14:textId="2FA45854" w:rsidR="00013155" w:rsidRDefault="00013155" w:rsidP="006449E1">
            <w:pPr>
              <w:spacing w:before="120" w:after="120"/>
            </w:pPr>
            <w:r>
              <w:sym w:font="Wingdings" w:char="F0E8"/>
            </w:r>
          </w:p>
        </w:tc>
        <w:tc>
          <w:tcPr>
            <w:tcW w:w="4740" w:type="pct"/>
            <w:gridSpan w:val="2"/>
            <w:shd w:val="clear" w:color="auto" w:fill="F2F2F2" w:themeFill="background1" w:themeFillShade="F2"/>
          </w:tcPr>
          <w:p w14:paraId="1B1169AA" w14:textId="77777777" w:rsidR="00013155" w:rsidRDefault="00013155" w:rsidP="008120B2">
            <w:pPr>
              <w:spacing w:before="120" w:after="120"/>
              <w:jc w:val="both"/>
            </w:pPr>
          </w:p>
          <w:p w14:paraId="3940F52F" w14:textId="3C232723" w:rsidR="00013155" w:rsidRDefault="00013155" w:rsidP="008120B2">
            <w:pPr>
              <w:spacing w:before="120" w:after="120"/>
              <w:jc w:val="both"/>
              <w:rPr>
                <w:i/>
                <w:iCs/>
              </w:rPr>
            </w:pPr>
            <w:r w:rsidRPr="00013155">
              <w:rPr>
                <w:i/>
                <w:iCs/>
              </w:rPr>
              <w:t xml:space="preserve">Based on the answers to the above questions, decide whether </w:t>
            </w:r>
            <w:r>
              <w:rPr>
                <w:i/>
                <w:iCs/>
              </w:rPr>
              <w:t xml:space="preserve">(i) </w:t>
            </w:r>
            <w:r w:rsidRPr="00013155">
              <w:rPr>
                <w:i/>
                <w:iCs/>
              </w:rPr>
              <w:t>to maintain a physical hearing for at least some of the participants</w:t>
            </w:r>
            <w:r>
              <w:rPr>
                <w:i/>
                <w:iCs/>
              </w:rPr>
              <w:t>, (ii) to maintain the original location or change it</w:t>
            </w:r>
            <w:r w:rsidR="00B21D81">
              <w:rPr>
                <w:i/>
                <w:iCs/>
              </w:rPr>
              <w:t xml:space="preserve"> to another, safer, location</w:t>
            </w:r>
            <w:r>
              <w:rPr>
                <w:i/>
                <w:iCs/>
              </w:rPr>
              <w:t xml:space="preserve">, </w:t>
            </w:r>
            <w:r w:rsidR="00B21D81">
              <w:rPr>
                <w:i/>
                <w:iCs/>
              </w:rPr>
              <w:t>or</w:t>
            </w:r>
            <w:r>
              <w:rPr>
                <w:i/>
                <w:iCs/>
              </w:rPr>
              <w:t xml:space="preserve"> (iii) to hold all or part of the hearing online.</w:t>
            </w:r>
          </w:p>
          <w:p w14:paraId="6A60537A" w14:textId="5EA29B78" w:rsidR="006449E1" w:rsidRPr="00013155" w:rsidRDefault="006449E1" w:rsidP="008120B2">
            <w:pPr>
              <w:spacing w:before="120" w:after="120"/>
              <w:jc w:val="both"/>
              <w:rPr>
                <w:i/>
                <w:iCs/>
              </w:rPr>
            </w:pPr>
            <w:r>
              <w:rPr>
                <w:i/>
                <w:iCs/>
              </w:rPr>
              <w:t xml:space="preserve">If the hearing is taking place in-person (for at least some participants), consider the following </w:t>
            </w:r>
            <w:r w:rsidR="00E21807">
              <w:rPr>
                <w:i/>
                <w:iCs/>
              </w:rPr>
              <w:t xml:space="preserve">additional </w:t>
            </w:r>
            <w:r>
              <w:rPr>
                <w:i/>
                <w:iCs/>
              </w:rPr>
              <w:t>questions.</w:t>
            </w:r>
          </w:p>
          <w:p w14:paraId="0E1411D0" w14:textId="0C0AD881" w:rsidR="00013155" w:rsidRDefault="00013155" w:rsidP="008120B2">
            <w:pPr>
              <w:spacing w:before="120" w:after="120"/>
              <w:jc w:val="both"/>
            </w:pPr>
          </w:p>
        </w:tc>
      </w:tr>
      <w:tr w:rsidR="009647A3" w14:paraId="51918D8C" w14:textId="77777777" w:rsidTr="009647A3">
        <w:tc>
          <w:tcPr>
            <w:tcW w:w="260" w:type="pct"/>
            <w:shd w:val="clear" w:color="auto" w:fill="auto"/>
          </w:tcPr>
          <w:p w14:paraId="6F17F1BD" w14:textId="77777777" w:rsidR="009647A3" w:rsidRDefault="009647A3" w:rsidP="009647A3">
            <w:pPr>
              <w:pStyle w:val="ListParagraph"/>
              <w:numPr>
                <w:ilvl w:val="0"/>
                <w:numId w:val="4"/>
              </w:numPr>
              <w:spacing w:before="120" w:after="120"/>
              <w:ind w:left="309" w:hanging="384"/>
              <w:jc w:val="center"/>
            </w:pPr>
            <w:bookmarkStart w:id="8" w:name="_Ref34838859"/>
          </w:p>
        </w:tc>
        <w:bookmarkEnd w:id="8"/>
        <w:tc>
          <w:tcPr>
            <w:tcW w:w="1579" w:type="pct"/>
            <w:shd w:val="clear" w:color="auto" w:fill="auto"/>
          </w:tcPr>
          <w:p w14:paraId="016A77ED" w14:textId="6652B779" w:rsidR="009647A3" w:rsidRDefault="009647A3" w:rsidP="008120B2">
            <w:pPr>
              <w:spacing w:before="120" w:after="120"/>
              <w:jc w:val="both"/>
            </w:pPr>
            <w:r w:rsidRPr="009647A3">
              <w:rPr>
                <w:highlight w:val="lightGray"/>
              </w:rPr>
              <w:t>“</w:t>
            </w:r>
            <w:r w:rsidRPr="009647A3">
              <w:rPr>
                <w:b/>
                <w:bCs/>
                <w:highlight w:val="lightGray"/>
              </w:rPr>
              <w:t xml:space="preserve">Daily </w:t>
            </w:r>
            <w:r w:rsidR="00C1287A">
              <w:rPr>
                <w:b/>
                <w:bCs/>
                <w:highlight w:val="lightGray"/>
              </w:rPr>
              <w:t>C</w:t>
            </w:r>
            <w:r w:rsidRPr="009647A3">
              <w:rPr>
                <w:b/>
                <w:bCs/>
                <w:highlight w:val="lightGray"/>
              </w:rPr>
              <w:t>hecker</w:t>
            </w:r>
            <w:r w:rsidRPr="009647A3">
              <w:rPr>
                <w:highlight w:val="lightGray"/>
              </w:rPr>
              <w:t>”</w:t>
            </w:r>
          </w:p>
        </w:tc>
        <w:tc>
          <w:tcPr>
            <w:tcW w:w="3161" w:type="pct"/>
            <w:shd w:val="clear" w:color="auto" w:fill="auto"/>
          </w:tcPr>
          <w:p w14:paraId="04A1E317" w14:textId="3CC51986" w:rsidR="00C1287A" w:rsidRDefault="006F12B3" w:rsidP="00C1287A">
            <w:pPr>
              <w:spacing w:before="120" w:after="120"/>
              <w:jc w:val="both"/>
            </w:pPr>
            <w:r>
              <w:t>Consider d</w:t>
            </w:r>
            <w:r w:rsidR="00D5077F">
              <w:t>esignat</w:t>
            </w:r>
            <w:r>
              <w:t>ing</w:t>
            </w:r>
            <w:r w:rsidR="00D5077F">
              <w:t xml:space="preserve"> / propos</w:t>
            </w:r>
            <w:r>
              <w:t>ing</w:t>
            </w:r>
            <w:r w:rsidR="00D5077F">
              <w:t xml:space="preserve"> (d</w:t>
            </w:r>
            <w:r w:rsidR="009647A3">
              <w:t xml:space="preserve">uring the </w:t>
            </w:r>
            <w:r w:rsidR="00A1376C">
              <w:t>C</w:t>
            </w:r>
            <w:r w:rsidR="009647A3">
              <w:t xml:space="preserve">onference </w:t>
            </w:r>
            <w:r w:rsidR="00A1376C">
              <w:t>C</w:t>
            </w:r>
            <w:r w:rsidR="009647A3">
              <w:t>all</w:t>
            </w:r>
            <w:r w:rsidR="00D5077F">
              <w:t xml:space="preserve">) </w:t>
            </w:r>
            <w:r w:rsidR="009647A3">
              <w:t>one or more persons who will be responsible</w:t>
            </w:r>
            <w:r w:rsidR="00C1287A">
              <w:t>,</w:t>
            </w:r>
            <w:r w:rsidR="009647A3">
              <w:t xml:space="preserve"> in the run-up to the hearing</w:t>
            </w:r>
            <w:r w:rsidR="007B66C2">
              <w:t>,</w:t>
            </w:r>
            <w:r w:rsidR="009647A3">
              <w:t xml:space="preserve"> during the hearing</w:t>
            </w:r>
            <w:r w:rsidR="007B66C2">
              <w:t xml:space="preserve"> and for the two weeks following it</w:t>
            </w:r>
            <w:r w:rsidR="00C1287A">
              <w:t>,</w:t>
            </w:r>
            <w:r w:rsidR="009647A3">
              <w:t xml:space="preserve"> for checking </w:t>
            </w:r>
            <w:r w:rsidR="00C1287A">
              <w:t xml:space="preserve">and reporting </w:t>
            </w:r>
            <w:r w:rsidR="009647A3">
              <w:t xml:space="preserve">daily </w:t>
            </w:r>
            <w:r w:rsidR="00C1287A">
              <w:t xml:space="preserve">on </w:t>
            </w:r>
            <w:r w:rsidR="009647A3">
              <w:t>the COVID-19 status and related measures that might be taken by the authorities</w:t>
            </w:r>
            <w:r w:rsidR="00D11664">
              <w:t xml:space="preserve"> and the hearing venue</w:t>
            </w:r>
            <w:r w:rsidR="009647A3">
              <w:t xml:space="preserve">. </w:t>
            </w:r>
            <w:r w:rsidR="00F72D5C">
              <w:t xml:space="preserve"> </w:t>
            </w:r>
            <w:r w:rsidR="00C1287A">
              <w:t>The form and recipients of the daily reports can be agreed at the same time</w:t>
            </w:r>
            <w:r w:rsidR="00422ED9">
              <w:t xml:space="preserve"> (e.g. </w:t>
            </w:r>
            <w:r w:rsidR="00422ED9" w:rsidRPr="0060272C">
              <w:t>email every morning and/or evening</w:t>
            </w:r>
            <w:r w:rsidR="00422ED9">
              <w:t>)</w:t>
            </w:r>
            <w:r w:rsidR="00C1287A">
              <w:t>.</w:t>
            </w:r>
          </w:p>
        </w:tc>
      </w:tr>
      <w:tr w:rsidR="007B1EF6" w14:paraId="671412E8" w14:textId="77777777" w:rsidTr="00F60C7A">
        <w:tc>
          <w:tcPr>
            <w:tcW w:w="260" w:type="pct"/>
          </w:tcPr>
          <w:p w14:paraId="2690A762" w14:textId="77777777" w:rsidR="00B5399C" w:rsidRDefault="00B5399C" w:rsidP="007B1EF6">
            <w:pPr>
              <w:pStyle w:val="ListParagraph"/>
              <w:numPr>
                <w:ilvl w:val="0"/>
                <w:numId w:val="4"/>
              </w:numPr>
              <w:spacing w:before="120" w:after="120"/>
              <w:ind w:left="309" w:hanging="384"/>
              <w:jc w:val="center"/>
            </w:pPr>
            <w:bookmarkStart w:id="9" w:name="_Ref34837185"/>
          </w:p>
        </w:tc>
        <w:bookmarkEnd w:id="9"/>
        <w:tc>
          <w:tcPr>
            <w:tcW w:w="1579" w:type="pct"/>
          </w:tcPr>
          <w:p w14:paraId="16721772" w14:textId="41C2F963" w:rsidR="00B5399C" w:rsidRDefault="006449E1" w:rsidP="005377A0">
            <w:pPr>
              <w:spacing w:before="120" w:after="120"/>
              <w:ind w:right="179"/>
              <w:jc w:val="both"/>
            </w:pPr>
            <w:r>
              <w:t>I</w:t>
            </w:r>
            <w:r w:rsidR="00CB796F">
              <w:t xml:space="preserve">s the hearing venue adequately setup? </w:t>
            </w:r>
          </w:p>
        </w:tc>
        <w:tc>
          <w:tcPr>
            <w:tcW w:w="3161" w:type="pct"/>
          </w:tcPr>
          <w:p w14:paraId="77143B3F" w14:textId="77777777" w:rsidR="00B955CD" w:rsidRDefault="006449E1" w:rsidP="008120B2">
            <w:pPr>
              <w:spacing w:before="120" w:after="120"/>
              <w:jc w:val="both"/>
            </w:pPr>
            <w:r>
              <w:t xml:space="preserve">Check </w:t>
            </w:r>
            <w:r w:rsidR="00B955CD">
              <w:t>the following:</w:t>
            </w:r>
          </w:p>
          <w:p w14:paraId="039311FF" w14:textId="46B8A755" w:rsidR="00B955CD" w:rsidRDefault="0030207E" w:rsidP="008120B2">
            <w:pPr>
              <w:pStyle w:val="ListParagraph"/>
              <w:numPr>
                <w:ilvl w:val="0"/>
                <w:numId w:val="14"/>
              </w:numPr>
              <w:spacing w:before="120" w:after="120"/>
              <w:jc w:val="both"/>
            </w:pPr>
            <w:r>
              <w:t>A</w:t>
            </w:r>
            <w:r w:rsidR="006449E1">
              <w:t>ll meeting and hearing rooms at the venue</w:t>
            </w:r>
            <w:r w:rsidR="00AD5846">
              <w:rPr>
                <w:rStyle w:val="FootnoteReference"/>
              </w:rPr>
              <w:footnoteReference w:id="12"/>
            </w:r>
            <w:r w:rsidR="006449E1">
              <w:t xml:space="preserve"> have adequate space </w:t>
            </w:r>
            <w:r w:rsidR="0063643B">
              <w:t>to accommodate all</w:t>
            </w:r>
            <w:r w:rsidR="006449E1">
              <w:t xml:space="preserve"> participants </w:t>
            </w:r>
            <w:r w:rsidR="0063643B">
              <w:t>while</w:t>
            </w:r>
            <w:r w:rsidR="006449E1">
              <w:t xml:space="preserve"> maintain</w:t>
            </w:r>
            <w:r w:rsidR="0063643B">
              <w:t>ing</w:t>
            </w:r>
            <w:r w:rsidR="006449E1">
              <w:t xml:space="preserve"> the minimum recommended personal distance</w:t>
            </w:r>
            <w:r w:rsidR="00AD5846">
              <w:t xml:space="preserve"> (see </w:t>
            </w:r>
            <w:r w:rsidR="00AD5846" w:rsidRPr="00B955CD">
              <w:rPr>
                <w:highlight w:val="lightGray"/>
              </w:rPr>
              <w:t>A</w:t>
            </w:r>
            <w:r w:rsidR="00AD5846" w:rsidRPr="00B955CD">
              <w:rPr>
                <w:highlight w:val="lightGray"/>
              </w:rPr>
              <w:fldChar w:fldCharType="begin"/>
            </w:r>
            <w:r w:rsidR="00AD5846" w:rsidRPr="00B955CD">
              <w:rPr>
                <w:highlight w:val="lightGray"/>
              </w:rPr>
              <w:instrText xml:space="preserve"> REF _Ref34839106 \r \h  \* MERGEFORMAT </w:instrText>
            </w:r>
            <w:r w:rsidR="00AD5846" w:rsidRPr="00B955CD">
              <w:rPr>
                <w:highlight w:val="lightGray"/>
              </w:rPr>
            </w:r>
            <w:r w:rsidR="00AD5846" w:rsidRPr="00B955CD">
              <w:rPr>
                <w:highlight w:val="lightGray"/>
              </w:rPr>
              <w:fldChar w:fldCharType="separate"/>
            </w:r>
            <w:r w:rsidR="00F72D5C" w:rsidRPr="00B955CD">
              <w:rPr>
                <w:highlight w:val="lightGray"/>
              </w:rPr>
              <w:t>5</w:t>
            </w:r>
            <w:r w:rsidR="00AD5846" w:rsidRPr="00B955CD">
              <w:rPr>
                <w:highlight w:val="lightGray"/>
              </w:rPr>
              <w:fldChar w:fldCharType="end"/>
            </w:r>
            <w:r w:rsidR="00AD5846">
              <w:t>)</w:t>
            </w:r>
            <w:r w:rsidR="00206A9C">
              <w:t xml:space="preserve">; e.g. it may as a result be useful to look into </w:t>
            </w:r>
            <w:r w:rsidR="0063643B">
              <w:t>larger hearing / breakout rooms and/or additional breakout rooms.</w:t>
            </w:r>
          </w:p>
          <w:p w14:paraId="108E81C2" w14:textId="77777777" w:rsidR="00B955CD" w:rsidRDefault="00B955CD" w:rsidP="008120B2">
            <w:pPr>
              <w:pStyle w:val="ListParagraph"/>
              <w:numPr>
                <w:ilvl w:val="0"/>
                <w:numId w:val="14"/>
              </w:numPr>
              <w:spacing w:before="120" w:after="120"/>
              <w:jc w:val="both"/>
            </w:pPr>
            <w:r>
              <w:t>T</w:t>
            </w:r>
            <w:r w:rsidR="00E96A67">
              <w:t>he hearing venue</w:t>
            </w:r>
            <w:r>
              <w:t>’s</w:t>
            </w:r>
            <w:r w:rsidR="00E96A67">
              <w:t xml:space="preserve"> </w:t>
            </w:r>
            <w:r w:rsidR="00FB49E0">
              <w:t>cleaning and disinfecting policy and that you are comfortable with it.</w:t>
            </w:r>
            <w:r w:rsidR="000E473A">
              <w:rPr>
                <w:rStyle w:val="FootnoteReference"/>
              </w:rPr>
              <w:footnoteReference w:id="13"/>
            </w:r>
          </w:p>
          <w:p w14:paraId="068F0FCC" w14:textId="2290C73C" w:rsidR="00103FEB" w:rsidRDefault="00B955CD" w:rsidP="008120B2">
            <w:pPr>
              <w:pStyle w:val="ListParagraph"/>
              <w:numPr>
                <w:ilvl w:val="0"/>
                <w:numId w:val="14"/>
              </w:numPr>
              <w:spacing w:before="120" w:after="120"/>
              <w:jc w:val="both"/>
            </w:pPr>
            <w:r>
              <w:t>W</w:t>
            </w:r>
            <w:r w:rsidR="00103FEB" w:rsidRPr="00103FEB">
              <w:t>hether the hearing venue refuses access to persons with the symptoms of COVID-19.</w:t>
            </w:r>
          </w:p>
          <w:p w14:paraId="31FA36C6" w14:textId="35169AA5" w:rsidR="00B5399C" w:rsidRDefault="006449E1" w:rsidP="008120B2">
            <w:pPr>
              <w:spacing w:before="120" w:after="120"/>
              <w:jc w:val="both"/>
            </w:pPr>
            <w:r>
              <w:t xml:space="preserve">If </w:t>
            </w:r>
            <w:r w:rsidR="00FB49E0">
              <w:t xml:space="preserve">the answer to </w:t>
            </w:r>
            <w:r w:rsidR="00B955CD">
              <w:t>any</w:t>
            </w:r>
            <w:r w:rsidR="00FB49E0">
              <w:t xml:space="preserve"> of the above points is ‘no’</w:t>
            </w:r>
            <w:r>
              <w:t>, consider changing hearing venue.</w:t>
            </w:r>
            <w:r w:rsidR="000C06B7">
              <w:t xml:space="preserve">  You may also wish to consider the points discussed at </w:t>
            </w:r>
            <w:r w:rsidR="000C06B7" w:rsidRPr="000C06B7">
              <w:rPr>
                <w:highlight w:val="lightGray"/>
              </w:rPr>
              <w:t>B</w:t>
            </w:r>
            <w:r w:rsidR="000C06B7" w:rsidRPr="000C06B7">
              <w:rPr>
                <w:highlight w:val="lightGray"/>
              </w:rPr>
              <w:fldChar w:fldCharType="begin"/>
            </w:r>
            <w:r w:rsidR="000C06B7" w:rsidRPr="000C06B7">
              <w:rPr>
                <w:highlight w:val="lightGray"/>
              </w:rPr>
              <w:instrText xml:space="preserve"> REF _Ref34837461 \r \h </w:instrText>
            </w:r>
            <w:r w:rsidR="000C06B7" w:rsidRPr="000C06B7">
              <w:rPr>
                <w:highlight w:val="lightGray"/>
              </w:rPr>
            </w:r>
            <w:r w:rsidR="000C06B7" w:rsidRPr="000C06B7">
              <w:rPr>
                <w:highlight w:val="lightGray"/>
              </w:rPr>
              <w:fldChar w:fldCharType="separate"/>
            </w:r>
            <w:r w:rsidR="00F72D5C">
              <w:rPr>
                <w:highlight w:val="lightGray"/>
              </w:rPr>
              <w:t>1</w:t>
            </w:r>
            <w:r w:rsidR="000C06B7" w:rsidRPr="000C06B7">
              <w:rPr>
                <w:highlight w:val="lightGray"/>
              </w:rPr>
              <w:fldChar w:fldCharType="end"/>
            </w:r>
            <w:r w:rsidR="000C06B7">
              <w:t xml:space="preserve"> below.</w:t>
            </w:r>
          </w:p>
        </w:tc>
      </w:tr>
      <w:tr w:rsidR="007B1EF6" w14:paraId="61EC7B81" w14:textId="77777777" w:rsidTr="00F60C7A">
        <w:tc>
          <w:tcPr>
            <w:tcW w:w="260" w:type="pct"/>
          </w:tcPr>
          <w:p w14:paraId="08264B57" w14:textId="77777777" w:rsidR="00B5399C" w:rsidRDefault="00B5399C" w:rsidP="007B1EF6">
            <w:pPr>
              <w:pStyle w:val="ListParagraph"/>
              <w:numPr>
                <w:ilvl w:val="0"/>
                <w:numId w:val="4"/>
              </w:numPr>
              <w:spacing w:before="120" w:after="120"/>
              <w:ind w:left="309" w:hanging="384"/>
              <w:jc w:val="center"/>
            </w:pPr>
          </w:p>
        </w:tc>
        <w:tc>
          <w:tcPr>
            <w:tcW w:w="1579" w:type="pct"/>
          </w:tcPr>
          <w:p w14:paraId="40250227" w14:textId="69C01449" w:rsidR="00B5399C" w:rsidRDefault="006449E1" w:rsidP="005377A0">
            <w:pPr>
              <w:spacing w:before="120" w:after="120"/>
              <w:ind w:right="179"/>
              <w:jc w:val="both"/>
            </w:pPr>
            <w:r>
              <w:t>I</w:t>
            </w:r>
            <w:r w:rsidR="00257A23">
              <w:t>s it safe to send documents by courier from an affected area?</w:t>
            </w:r>
          </w:p>
        </w:tc>
        <w:tc>
          <w:tcPr>
            <w:tcW w:w="3161" w:type="pct"/>
          </w:tcPr>
          <w:p w14:paraId="7FA7BB34" w14:textId="1A0DE819" w:rsidR="00B5399C" w:rsidRDefault="00CD7C6A" w:rsidP="008120B2">
            <w:pPr>
              <w:spacing w:before="120" w:after="120"/>
              <w:jc w:val="both"/>
            </w:pPr>
            <w:r>
              <w:t>It would appear that it is safe</w:t>
            </w:r>
            <w:r w:rsidR="006F12B3">
              <w:t xml:space="preserve"> to send documents by courier, even from an affected area.</w:t>
            </w:r>
            <w:r>
              <w:rPr>
                <w:rStyle w:val="FootnoteReference"/>
              </w:rPr>
              <w:footnoteReference w:id="14"/>
            </w:r>
          </w:p>
          <w:p w14:paraId="66D058D3" w14:textId="19FE2F8A" w:rsidR="00B07EC5" w:rsidRDefault="00B07EC5" w:rsidP="008120B2">
            <w:pPr>
              <w:spacing w:before="120" w:after="120"/>
              <w:jc w:val="both"/>
            </w:pPr>
            <w:r>
              <w:t>This may, however, be an opportunity for the hearing participants to consider using electronic documents instead.</w:t>
            </w:r>
          </w:p>
        </w:tc>
      </w:tr>
      <w:tr w:rsidR="00376E26" w14:paraId="04F21C9F" w14:textId="77777777" w:rsidTr="00C1287A">
        <w:tc>
          <w:tcPr>
            <w:tcW w:w="260" w:type="pct"/>
          </w:tcPr>
          <w:p w14:paraId="2B6C6772" w14:textId="77777777" w:rsidR="00376E26" w:rsidRDefault="00376E26" w:rsidP="0026005E">
            <w:pPr>
              <w:pStyle w:val="ListParagraph"/>
              <w:numPr>
                <w:ilvl w:val="0"/>
                <w:numId w:val="4"/>
              </w:numPr>
              <w:spacing w:before="120" w:after="120"/>
              <w:ind w:left="309" w:hanging="384"/>
              <w:jc w:val="center"/>
            </w:pPr>
            <w:bookmarkStart w:id="10" w:name="_Ref34844134"/>
          </w:p>
        </w:tc>
        <w:bookmarkEnd w:id="10"/>
        <w:tc>
          <w:tcPr>
            <w:tcW w:w="1579" w:type="pct"/>
            <w:shd w:val="clear" w:color="auto" w:fill="auto"/>
          </w:tcPr>
          <w:p w14:paraId="78C950F5" w14:textId="59B940E6" w:rsidR="00376E26" w:rsidRDefault="007C0517" w:rsidP="007C0517">
            <w:pPr>
              <w:spacing w:before="120" w:after="120"/>
              <w:ind w:right="179"/>
              <w:jc w:val="both"/>
            </w:pPr>
            <w:r>
              <w:t xml:space="preserve">Do the answers to the above questions impact any </w:t>
            </w:r>
            <w:r w:rsidR="00B63D66">
              <w:t xml:space="preserve">existing </w:t>
            </w:r>
            <w:r>
              <w:t xml:space="preserve">Procedural Order </w:t>
            </w:r>
            <w:r w:rsidR="00B63D66">
              <w:t>in the proceeding?</w:t>
            </w:r>
          </w:p>
        </w:tc>
        <w:tc>
          <w:tcPr>
            <w:tcW w:w="3161" w:type="pct"/>
            <w:shd w:val="clear" w:color="auto" w:fill="auto"/>
          </w:tcPr>
          <w:p w14:paraId="308AAC12" w14:textId="7C5F46CB" w:rsidR="007C0517" w:rsidRDefault="00206A9C" w:rsidP="00B63D66">
            <w:pPr>
              <w:spacing w:before="120" w:after="120"/>
              <w:jc w:val="both"/>
            </w:pPr>
            <w:r>
              <w:t xml:space="preserve">Consider recording any decisions on </w:t>
            </w:r>
            <w:r w:rsidR="007C0517">
              <w:t xml:space="preserve">the above questions in a Procedural Order.  In doing so, consider </w:t>
            </w:r>
            <w:r w:rsidR="0032672B">
              <w:t xml:space="preserve">whether </w:t>
            </w:r>
            <w:r w:rsidR="009E7042">
              <w:t>said answers might</w:t>
            </w:r>
            <w:r w:rsidR="0032672B">
              <w:t>:</w:t>
            </w:r>
          </w:p>
          <w:p w14:paraId="4EFE6110" w14:textId="3D511CE5" w:rsidR="009E7042" w:rsidRDefault="00D5077F" w:rsidP="001F413D">
            <w:pPr>
              <w:pStyle w:val="ListParagraph"/>
              <w:numPr>
                <w:ilvl w:val="0"/>
                <w:numId w:val="12"/>
              </w:numPr>
              <w:spacing w:before="120" w:after="120"/>
              <w:jc w:val="both"/>
            </w:pPr>
            <w:r w:rsidRPr="0032672B">
              <w:t>have a</w:t>
            </w:r>
            <w:r w:rsidR="007C0517" w:rsidRPr="0032672B">
              <w:t>ny impact on existing Procedural Orders</w:t>
            </w:r>
            <w:r w:rsidR="00206A9C">
              <w:t>, such as regarding the presence of witnesses at a hearing</w:t>
            </w:r>
            <w:r w:rsidR="008877D7">
              <w:t>;</w:t>
            </w:r>
            <w:r w:rsidR="0032672B" w:rsidRPr="0032672B">
              <w:rPr>
                <w:rStyle w:val="FootnoteReference"/>
              </w:rPr>
              <w:footnoteReference w:id="15"/>
            </w:r>
            <w:r w:rsidR="008877D7">
              <w:t xml:space="preserve"> and/or</w:t>
            </w:r>
          </w:p>
          <w:p w14:paraId="4E174CEE" w14:textId="0FDE84E6" w:rsidR="00D5077F" w:rsidRPr="009E7042" w:rsidRDefault="001133CB" w:rsidP="001F413D">
            <w:pPr>
              <w:pStyle w:val="ListParagraph"/>
              <w:numPr>
                <w:ilvl w:val="0"/>
                <w:numId w:val="12"/>
              </w:numPr>
              <w:spacing w:before="120" w:after="120"/>
              <w:jc w:val="both"/>
            </w:pPr>
            <w:r w:rsidRPr="009E7042">
              <w:t>potentially create an imbalance between the parties or otherwise potentially raise due process concerns?</w:t>
            </w:r>
          </w:p>
          <w:p w14:paraId="5E33D152" w14:textId="4E1F1241" w:rsidR="00376E26" w:rsidRPr="00206A9C" w:rsidRDefault="001133CB" w:rsidP="009E7042">
            <w:pPr>
              <w:spacing w:before="120" w:after="120"/>
              <w:jc w:val="both"/>
              <w:rPr>
                <w:lang w:val="en-US"/>
              </w:rPr>
            </w:pPr>
            <w:r>
              <w:rPr>
                <w:lang w:val="en-US"/>
              </w:rPr>
              <w:t xml:space="preserve">The tribunal should be mindful of these potential difficulties </w:t>
            </w:r>
            <w:r w:rsidR="0032672B">
              <w:rPr>
                <w:lang w:val="en-US"/>
              </w:rPr>
              <w:t xml:space="preserve">when dealing with procedural motions relating to COVID-19, and decide them on a case by case basis, </w:t>
            </w:r>
            <w:proofErr w:type="gramStart"/>
            <w:r w:rsidR="00B63D66" w:rsidRPr="00B63D66">
              <w:rPr>
                <w:lang w:val="en-US"/>
              </w:rPr>
              <w:t>taking into account</w:t>
            </w:r>
            <w:proofErr w:type="gramEnd"/>
            <w:r w:rsidR="00B63D66" w:rsidRPr="00B63D66">
              <w:rPr>
                <w:lang w:val="en-US"/>
              </w:rPr>
              <w:t xml:space="preserve"> the enforceability of the </w:t>
            </w:r>
            <w:r w:rsidR="0032672B">
              <w:rPr>
                <w:lang w:val="en-US"/>
              </w:rPr>
              <w:t>A</w:t>
            </w:r>
            <w:r w:rsidR="00B63D66" w:rsidRPr="00B63D66">
              <w:rPr>
                <w:lang w:val="en-US"/>
              </w:rPr>
              <w:t>ward</w:t>
            </w:r>
            <w:r w:rsidR="0032672B">
              <w:rPr>
                <w:lang w:val="en-US"/>
              </w:rPr>
              <w:t>.</w:t>
            </w:r>
            <w:r w:rsidR="0032672B">
              <w:rPr>
                <w:rStyle w:val="FootnoteReference"/>
                <w:lang w:val="en-US"/>
              </w:rPr>
              <w:footnoteReference w:id="16"/>
            </w:r>
            <w:r w:rsidR="00B63D66" w:rsidRPr="00B63D66">
              <w:rPr>
                <w:lang w:val="en-US"/>
              </w:rPr>
              <w:t xml:space="preserve"> </w:t>
            </w:r>
            <w:r w:rsidR="009E7042">
              <w:rPr>
                <w:lang w:val="en-US"/>
              </w:rPr>
              <w:t xml:space="preserve"> </w:t>
            </w:r>
          </w:p>
        </w:tc>
      </w:tr>
      <w:tr w:rsidR="000A36CB" w14:paraId="6B02494D" w14:textId="77777777" w:rsidTr="00C1287A">
        <w:tc>
          <w:tcPr>
            <w:tcW w:w="260" w:type="pct"/>
          </w:tcPr>
          <w:p w14:paraId="7C9999B4" w14:textId="77777777" w:rsidR="000A36CB" w:rsidRDefault="000A36CB" w:rsidP="0026005E">
            <w:pPr>
              <w:pStyle w:val="ListParagraph"/>
              <w:numPr>
                <w:ilvl w:val="0"/>
                <w:numId w:val="4"/>
              </w:numPr>
              <w:spacing w:before="120" w:after="120"/>
              <w:ind w:left="309" w:hanging="384"/>
              <w:jc w:val="center"/>
            </w:pPr>
          </w:p>
        </w:tc>
        <w:tc>
          <w:tcPr>
            <w:tcW w:w="1579" w:type="pct"/>
            <w:shd w:val="clear" w:color="auto" w:fill="auto"/>
          </w:tcPr>
          <w:p w14:paraId="2BAA9B8F" w14:textId="180C406C" w:rsidR="000A36CB" w:rsidRDefault="000A36CB" w:rsidP="007C0517">
            <w:pPr>
              <w:spacing w:before="120" w:after="120"/>
              <w:ind w:right="179"/>
              <w:jc w:val="both"/>
            </w:pPr>
            <w:r>
              <w:t>What if a participant develops COVID-19 symptoms prior to the hearing?</w:t>
            </w:r>
          </w:p>
        </w:tc>
        <w:tc>
          <w:tcPr>
            <w:tcW w:w="3161" w:type="pct"/>
            <w:shd w:val="clear" w:color="auto" w:fill="auto"/>
          </w:tcPr>
          <w:p w14:paraId="33CE6C04" w14:textId="3B316CAE" w:rsidR="000A36CB" w:rsidRDefault="000A36CB" w:rsidP="00B63D66">
            <w:pPr>
              <w:spacing w:before="120" w:after="120"/>
              <w:jc w:val="both"/>
            </w:pPr>
            <w:r>
              <w:t xml:space="preserve">This scenario is one where the participant did not have any symptoms prior to the </w:t>
            </w:r>
            <w:r w:rsidR="00A1376C">
              <w:t>C</w:t>
            </w:r>
            <w:r>
              <w:t xml:space="preserve">onference </w:t>
            </w:r>
            <w:r w:rsidR="00A1376C">
              <w:t>C</w:t>
            </w:r>
            <w:r>
              <w:t>all, but developed them afterwards and before the start of the hearing.</w:t>
            </w:r>
          </w:p>
          <w:p w14:paraId="636DF20F" w14:textId="017766BF" w:rsidR="00C81EC7" w:rsidRDefault="000A36CB" w:rsidP="00B63D66">
            <w:pPr>
              <w:spacing w:before="120" w:after="120"/>
              <w:jc w:val="both"/>
            </w:pPr>
            <w:r>
              <w:t xml:space="preserve">The participant should take a </w:t>
            </w:r>
            <w:r w:rsidRPr="002A3AFC">
              <w:t xml:space="preserve">test </w:t>
            </w:r>
            <w:r w:rsidR="003B5C69" w:rsidRPr="002A3AFC">
              <w:t xml:space="preserve">(to the extent available) </w:t>
            </w:r>
            <w:r w:rsidRPr="002A3AFC">
              <w:t>and, if he or she has COVID-19, the other participants should be informed</w:t>
            </w:r>
            <w:r>
              <w:t>.</w:t>
            </w:r>
            <w:r w:rsidR="00CE7BBA">
              <w:t xml:space="preserve">  </w:t>
            </w:r>
            <w:r w:rsidR="00C81EC7">
              <w:t xml:space="preserve">If the participant is not able to take a test and determine conclusively </w:t>
            </w:r>
            <w:r w:rsidR="0054049F">
              <w:t xml:space="preserve">and in a timely manner </w:t>
            </w:r>
            <w:r w:rsidR="00C81EC7">
              <w:t>whether he/she is infected, he/she should consider not participating in person at the hearing and inform the other participants of this</w:t>
            </w:r>
            <w:r w:rsidR="00D11664">
              <w:t xml:space="preserve">, </w:t>
            </w:r>
            <w:r w:rsidR="00F90B08">
              <w:t xml:space="preserve">bearing in mind that </w:t>
            </w:r>
            <w:r w:rsidR="00D11664">
              <w:t xml:space="preserve">the hearing venue </w:t>
            </w:r>
            <w:r w:rsidR="00F90B08">
              <w:t>may in any event</w:t>
            </w:r>
            <w:r w:rsidR="00D11664">
              <w:t xml:space="preserve"> </w:t>
            </w:r>
            <w:r w:rsidR="00F90B08">
              <w:t>refuse</w:t>
            </w:r>
            <w:r w:rsidR="00D11664">
              <w:t xml:space="preserve"> access</w:t>
            </w:r>
            <w:r w:rsidR="00C81EC7">
              <w:t xml:space="preserve">. </w:t>
            </w:r>
          </w:p>
          <w:p w14:paraId="4B1E7884" w14:textId="553C02A9" w:rsidR="000A36CB" w:rsidRDefault="00CE7BBA" w:rsidP="00B63D66">
            <w:pPr>
              <w:spacing w:before="120" w:after="120"/>
              <w:jc w:val="both"/>
            </w:pPr>
            <w:r>
              <w:t xml:space="preserve">The tribunal and parties can </w:t>
            </w:r>
            <w:r w:rsidR="00695DA6">
              <w:t>then take a view as to whether this impacts the prior decision to proceed with the in-person hearing</w:t>
            </w:r>
            <w:r w:rsidR="00D11664">
              <w:t xml:space="preserve"> (at the selected venue)</w:t>
            </w:r>
            <w:r w:rsidR="00695DA6">
              <w:t xml:space="preserve">.  This potential situation </w:t>
            </w:r>
            <w:r w:rsidR="00C17CA2">
              <w:t>c</w:t>
            </w:r>
            <w:r w:rsidR="00695DA6">
              <w:t xml:space="preserve">ould be </w:t>
            </w:r>
            <w:r w:rsidR="00C17CA2">
              <w:t>addressed</w:t>
            </w:r>
            <w:r w:rsidR="00695DA6">
              <w:t xml:space="preserve"> in the Procedural Order discussed at </w:t>
            </w:r>
            <w:r w:rsidR="00695DA6" w:rsidRPr="00695DA6">
              <w:rPr>
                <w:highlight w:val="lightGray"/>
              </w:rPr>
              <w:t>A</w:t>
            </w:r>
            <w:r w:rsidR="00695DA6" w:rsidRPr="00695DA6">
              <w:rPr>
                <w:highlight w:val="lightGray"/>
              </w:rPr>
              <w:fldChar w:fldCharType="begin"/>
            </w:r>
            <w:r w:rsidR="00695DA6" w:rsidRPr="00695DA6">
              <w:rPr>
                <w:highlight w:val="lightGray"/>
              </w:rPr>
              <w:instrText xml:space="preserve"> REF _Ref34844134 \r \h </w:instrText>
            </w:r>
            <w:r w:rsidR="00695DA6">
              <w:rPr>
                <w:highlight w:val="lightGray"/>
              </w:rPr>
              <w:instrText xml:space="preserve"> \* MERGEFORMAT </w:instrText>
            </w:r>
            <w:r w:rsidR="00695DA6" w:rsidRPr="00695DA6">
              <w:rPr>
                <w:highlight w:val="lightGray"/>
              </w:rPr>
            </w:r>
            <w:r w:rsidR="00695DA6" w:rsidRPr="00695DA6">
              <w:rPr>
                <w:highlight w:val="lightGray"/>
              </w:rPr>
              <w:fldChar w:fldCharType="separate"/>
            </w:r>
            <w:r w:rsidR="00F72D5C">
              <w:rPr>
                <w:highlight w:val="lightGray"/>
              </w:rPr>
              <w:t>12</w:t>
            </w:r>
            <w:r w:rsidR="00695DA6" w:rsidRPr="00695DA6">
              <w:rPr>
                <w:highlight w:val="lightGray"/>
              </w:rPr>
              <w:fldChar w:fldCharType="end"/>
            </w:r>
            <w:r w:rsidR="00695DA6">
              <w:t xml:space="preserve"> above.</w:t>
            </w:r>
          </w:p>
        </w:tc>
      </w:tr>
      <w:tr w:rsidR="000C06B7" w14:paraId="479A4723" w14:textId="77777777" w:rsidTr="000C06B7">
        <w:tc>
          <w:tcPr>
            <w:tcW w:w="260" w:type="pct"/>
            <w:shd w:val="clear" w:color="auto" w:fill="F2F2F2" w:themeFill="background1" w:themeFillShade="F2"/>
          </w:tcPr>
          <w:p w14:paraId="7970B1A6" w14:textId="01208DAB" w:rsidR="000C06B7" w:rsidRPr="00257A23" w:rsidRDefault="000C06B7" w:rsidP="009E7042">
            <w:pPr>
              <w:keepNext/>
              <w:spacing w:before="120" w:after="120"/>
              <w:jc w:val="center"/>
              <w:rPr>
                <w:b/>
                <w:bCs/>
              </w:rPr>
            </w:pPr>
            <w:bookmarkStart w:id="11" w:name="_Hlk34815338"/>
            <w:r>
              <w:rPr>
                <w:b/>
                <w:bCs/>
              </w:rPr>
              <w:t>B</w:t>
            </w:r>
          </w:p>
        </w:tc>
        <w:tc>
          <w:tcPr>
            <w:tcW w:w="4740" w:type="pct"/>
            <w:gridSpan w:val="2"/>
            <w:shd w:val="clear" w:color="auto" w:fill="F2F2F2" w:themeFill="background1" w:themeFillShade="F2"/>
          </w:tcPr>
          <w:p w14:paraId="31C0AC2F" w14:textId="335AE5E8" w:rsidR="000C06B7" w:rsidRDefault="000C06B7" w:rsidP="009E7042">
            <w:pPr>
              <w:keepNext/>
              <w:spacing w:before="120" w:after="120"/>
              <w:jc w:val="both"/>
            </w:pPr>
            <w:r>
              <w:rPr>
                <w:b/>
                <w:bCs/>
              </w:rPr>
              <w:t xml:space="preserve">AT THE IN-PERSON </w:t>
            </w:r>
            <w:r w:rsidRPr="00F92392">
              <w:rPr>
                <w:b/>
                <w:bCs/>
              </w:rPr>
              <w:t>HEARING</w:t>
            </w:r>
          </w:p>
        </w:tc>
      </w:tr>
      <w:tr w:rsidR="0036086D" w14:paraId="2372A417" w14:textId="77777777" w:rsidTr="0036086D">
        <w:tc>
          <w:tcPr>
            <w:tcW w:w="260" w:type="pct"/>
            <w:shd w:val="clear" w:color="auto" w:fill="auto"/>
          </w:tcPr>
          <w:p w14:paraId="0B46414F" w14:textId="77777777" w:rsidR="0036086D" w:rsidRDefault="0036086D" w:rsidP="0036086D">
            <w:pPr>
              <w:pStyle w:val="ListParagraph"/>
              <w:numPr>
                <w:ilvl w:val="0"/>
                <w:numId w:val="6"/>
              </w:numPr>
              <w:spacing w:before="120" w:after="120"/>
              <w:ind w:left="309" w:hanging="384"/>
              <w:jc w:val="center"/>
            </w:pPr>
            <w:bookmarkStart w:id="12" w:name="_Ref34837461"/>
          </w:p>
        </w:tc>
        <w:bookmarkEnd w:id="12"/>
        <w:tc>
          <w:tcPr>
            <w:tcW w:w="1579" w:type="pct"/>
            <w:shd w:val="clear" w:color="auto" w:fill="auto"/>
          </w:tcPr>
          <w:p w14:paraId="214434F7" w14:textId="62F1D948" w:rsidR="0036086D" w:rsidRDefault="0036086D" w:rsidP="0036086D">
            <w:pPr>
              <w:spacing w:before="120" w:after="120"/>
              <w:ind w:right="179"/>
              <w:jc w:val="both"/>
            </w:pPr>
            <w:r>
              <w:t>Before the start of the hearing, g</w:t>
            </w:r>
            <w:r w:rsidRPr="0060272C">
              <w:t xml:space="preserve">eneral </w:t>
            </w:r>
            <w:r>
              <w:t>check of the</w:t>
            </w:r>
            <w:r w:rsidRPr="0060272C">
              <w:t xml:space="preserve"> hearing </w:t>
            </w:r>
            <w:r>
              <w:t xml:space="preserve">venue </w:t>
            </w:r>
          </w:p>
        </w:tc>
        <w:tc>
          <w:tcPr>
            <w:tcW w:w="3161" w:type="pct"/>
            <w:shd w:val="clear" w:color="auto" w:fill="auto"/>
          </w:tcPr>
          <w:p w14:paraId="5024049D" w14:textId="5A9B8475" w:rsidR="0036086D" w:rsidRPr="00141D0C" w:rsidRDefault="0036086D" w:rsidP="0036086D">
            <w:pPr>
              <w:spacing w:before="120" w:after="120"/>
              <w:jc w:val="both"/>
            </w:pPr>
            <w:r>
              <w:t xml:space="preserve">Further to </w:t>
            </w:r>
            <w:r w:rsidRPr="0036086D">
              <w:rPr>
                <w:highlight w:val="lightGray"/>
              </w:rPr>
              <w:t>A</w:t>
            </w:r>
            <w:r w:rsidRPr="0036086D">
              <w:rPr>
                <w:highlight w:val="lightGray"/>
              </w:rPr>
              <w:fldChar w:fldCharType="begin"/>
            </w:r>
            <w:r w:rsidRPr="0036086D">
              <w:rPr>
                <w:highlight w:val="lightGray"/>
              </w:rPr>
              <w:instrText xml:space="preserve"> REF _Ref34837185 \r \h </w:instrText>
            </w:r>
            <w:r>
              <w:rPr>
                <w:highlight w:val="lightGray"/>
              </w:rPr>
              <w:instrText xml:space="preserve"> \* MERGEFORMAT </w:instrText>
            </w:r>
            <w:r w:rsidRPr="0036086D">
              <w:rPr>
                <w:highlight w:val="lightGray"/>
              </w:rPr>
            </w:r>
            <w:r w:rsidRPr="0036086D">
              <w:rPr>
                <w:highlight w:val="lightGray"/>
              </w:rPr>
              <w:fldChar w:fldCharType="separate"/>
            </w:r>
            <w:r w:rsidR="00F72D5C">
              <w:rPr>
                <w:highlight w:val="lightGray"/>
              </w:rPr>
              <w:t>10</w:t>
            </w:r>
            <w:r w:rsidRPr="0036086D">
              <w:rPr>
                <w:highlight w:val="lightGray"/>
              </w:rPr>
              <w:fldChar w:fldCharType="end"/>
            </w:r>
            <w:r>
              <w:t xml:space="preserve"> above, the participants may wish to agree that representatives for each </w:t>
            </w:r>
            <w:r w:rsidRPr="00141D0C">
              <w:t xml:space="preserve">party conduct a prior check of the hearing room setup so as to </w:t>
            </w:r>
            <w:r w:rsidR="000C06B7" w:rsidRPr="00141D0C">
              <w:t>ensure</w:t>
            </w:r>
            <w:r w:rsidRPr="00141D0C">
              <w:t xml:space="preserve"> minimum personal distance</w:t>
            </w:r>
            <w:r w:rsidR="000C06B7" w:rsidRPr="00141D0C">
              <w:t xml:space="preserve"> between the seated participants</w:t>
            </w:r>
            <w:r w:rsidRPr="00141D0C">
              <w:t xml:space="preserve">. </w:t>
            </w:r>
          </w:p>
          <w:p w14:paraId="10D1CE82" w14:textId="34BD2FD2" w:rsidR="0036086D" w:rsidRPr="0060272C" w:rsidRDefault="0036086D" w:rsidP="0036086D">
            <w:pPr>
              <w:spacing w:before="120" w:after="120"/>
              <w:jc w:val="both"/>
            </w:pPr>
            <w:r w:rsidRPr="00141D0C">
              <w:t xml:space="preserve">The parties could </w:t>
            </w:r>
            <w:r w:rsidR="009F7415" w:rsidRPr="00141D0C">
              <w:t xml:space="preserve">also </w:t>
            </w:r>
            <w:r w:rsidRPr="00141D0C">
              <w:t xml:space="preserve">discuss during the </w:t>
            </w:r>
            <w:r w:rsidR="00A1376C">
              <w:t>C</w:t>
            </w:r>
            <w:r w:rsidRPr="00141D0C">
              <w:t xml:space="preserve">onference </w:t>
            </w:r>
            <w:r w:rsidR="00A1376C">
              <w:t>C</w:t>
            </w:r>
            <w:r w:rsidRPr="00141D0C">
              <w:t xml:space="preserve">all </w:t>
            </w:r>
            <w:r w:rsidR="009F7415" w:rsidRPr="00141D0C">
              <w:t xml:space="preserve">certain additional setup </w:t>
            </w:r>
            <w:r w:rsidRPr="00141D0C">
              <w:t>requirements accept</w:t>
            </w:r>
            <w:r w:rsidR="000C06B7" w:rsidRPr="00141D0C">
              <w:t>able t</w:t>
            </w:r>
            <w:r w:rsidRPr="00141D0C">
              <w:t>o all participants, such as:</w:t>
            </w:r>
            <w:r>
              <w:t xml:space="preserve"> </w:t>
            </w:r>
          </w:p>
          <w:p w14:paraId="5BEC120A" w14:textId="54436D5F" w:rsidR="0036086D" w:rsidRDefault="00C17CA2" w:rsidP="0036086D">
            <w:pPr>
              <w:pStyle w:val="ListParagraph"/>
              <w:numPr>
                <w:ilvl w:val="0"/>
                <w:numId w:val="10"/>
              </w:numPr>
              <w:spacing w:before="120" w:after="120"/>
              <w:jc w:val="both"/>
            </w:pPr>
            <w:r>
              <w:t>s</w:t>
            </w:r>
            <w:r w:rsidR="0036086D">
              <w:t>ufficient number of microphones and disinfectant wipes available to clean them if needed;</w:t>
            </w:r>
          </w:p>
          <w:p w14:paraId="0A7CE80C" w14:textId="40CC3142" w:rsidR="0036086D" w:rsidRDefault="00C17CA2" w:rsidP="0036086D">
            <w:pPr>
              <w:pStyle w:val="ListParagraph"/>
              <w:numPr>
                <w:ilvl w:val="0"/>
                <w:numId w:val="10"/>
              </w:numPr>
              <w:spacing w:before="120" w:after="120"/>
              <w:jc w:val="both"/>
            </w:pPr>
            <w:r>
              <w:t>s</w:t>
            </w:r>
            <w:r w:rsidR="0036086D">
              <w:t>ufficient number of bottles of h</w:t>
            </w:r>
            <w:r w:rsidR="0036086D" w:rsidRPr="0060272C">
              <w:t xml:space="preserve">and </w:t>
            </w:r>
            <w:r w:rsidR="0036086D">
              <w:t xml:space="preserve">sanitizer in the hearing room and breakout rooms; </w:t>
            </w:r>
          </w:p>
          <w:p w14:paraId="74DEC2BD" w14:textId="022483CB" w:rsidR="0036086D" w:rsidRDefault="00C17CA2" w:rsidP="0036086D">
            <w:pPr>
              <w:pStyle w:val="ListParagraph"/>
              <w:numPr>
                <w:ilvl w:val="0"/>
                <w:numId w:val="10"/>
              </w:numPr>
              <w:spacing w:before="120" w:after="120"/>
              <w:jc w:val="both"/>
            </w:pPr>
            <w:r>
              <w:t>p</w:t>
            </w:r>
            <w:r w:rsidR="0036086D">
              <w:t>aper tissues made available in the hearing room and breakout rooms;</w:t>
            </w:r>
          </w:p>
          <w:p w14:paraId="20E1B736" w14:textId="5A608843" w:rsidR="0036086D" w:rsidRDefault="00C17CA2" w:rsidP="0036086D">
            <w:pPr>
              <w:pStyle w:val="ListParagraph"/>
              <w:numPr>
                <w:ilvl w:val="0"/>
                <w:numId w:val="10"/>
              </w:numPr>
              <w:spacing w:before="120" w:after="120"/>
              <w:jc w:val="both"/>
            </w:pPr>
            <w:r>
              <w:t>m</w:t>
            </w:r>
            <w:r w:rsidR="0036086D">
              <w:t xml:space="preserve">ultiple dustbins </w:t>
            </w:r>
            <w:r w:rsidR="00FB0E31">
              <w:t>in the various rooms</w:t>
            </w:r>
            <w:r w:rsidR="0036086D">
              <w:t xml:space="preserve">; </w:t>
            </w:r>
          </w:p>
          <w:p w14:paraId="3D03EB24" w14:textId="77777777" w:rsidR="00C17CA2" w:rsidRDefault="00C17CA2" w:rsidP="0036086D">
            <w:pPr>
              <w:pStyle w:val="ListParagraph"/>
              <w:numPr>
                <w:ilvl w:val="0"/>
                <w:numId w:val="10"/>
              </w:numPr>
              <w:spacing w:before="120" w:after="120"/>
              <w:jc w:val="both"/>
            </w:pPr>
            <w:r>
              <w:t>a</w:t>
            </w:r>
            <w:r w:rsidR="00FB0E31">
              <w:t>vailability of</w:t>
            </w:r>
            <w:r w:rsidR="0036086D">
              <w:t xml:space="preserve"> frontal thermometers in breakout rooms (and disinfectant wipes next to </w:t>
            </w:r>
            <w:r w:rsidR="00FB0E31">
              <w:t>them</w:t>
            </w:r>
            <w:r w:rsidR="0036086D">
              <w:t xml:space="preserve">); </w:t>
            </w:r>
            <w:r>
              <w:t>and</w:t>
            </w:r>
          </w:p>
          <w:p w14:paraId="07C8C4BD" w14:textId="6974B1AC" w:rsidR="0036086D" w:rsidRDefault="00FB0E31" w:rsidP="0036086D">
            <w:pPr>
              <w:pStyle w:val="ListParagraph"/>
              <w:numPr>
                <w:ilvl w:val="0"/>
                <w:numId w:val="10"/>
              </w:numPr>
              <w:spacing w:before="120" w:after="120"/>
              <w:jc w:val="both"/>
            </w:pPr>
            <w:r>
              <w:t>availability of f</w:t>
            </w:r>
            <w:r w:rsidR="0036086D">
              <w:t>ace masks</w:t>
            </w:r>
            <w:r>
              <w:t>, subject to any disruption in supply</w:t>
            </w:r>
            <w:r w:rsidR="0036086D">
              <w:t xml:space="preserve"> (see also </w:t>
            </w:r>
            <w:r w:rsidR="0036086D" w:rsidRPr="00FB0E31">
              <w:rPr>
                <w:highlight w:val="lightGray"/>
              </w:rPr>
              <w:t>B</w:t>
            </w:r>
            <w:r w:rsidRPr="00FB0E31">
              <w:rPr>
                <w:highlight w:val="lightGray"/>
              </w:rPr>
              <w:fldChar w:fldCharType="begin"/>
            </w:r>
            <w:r w:rsidRPr="00FB0E31">
              <w:rPr>
                <w:highlight w:val="lightGray"/>
              </w:rPr>
              <w:instrText xml:space="preserve"> REF _Ref34837804 \r \h </w:instrText>
            </w:r>
            <w:r>
              <w:rPr>
                <w:highlight w:val="lightGray"/>
              </w:rPr>
              <w:instrText xml:space="preserve"> \* MERGEFORMAT </w:instrText>
            </w:r>
            <w:r w:rsidRPr="00FB0E31">
              <w:rPr>
                <w:highlight w:val="lightGray"/>
              </w:rPr>
            </w:r>
            <w:r w:rsidRPr="00FB0E31">
              <w:rPr>
                <w:highlight w:val="lightGray"/>
              </w:rPr>
              <w:fldChar w:fldCharType="separate"/>
            </w:r>
            <w:r w:rsidR="00F72D5C">
              <w:rPr>
                <w:highlight w:val="lightGray"/>
              </w:rPr>
              <w:t>3</w:t>
            </w:r>
            <w:r w:rsidRPr="00FB0E31">
              <w:rPr>
                <w:highlight w:val="lightGray"/>
              </w:rPr>
              <w:fldChar w:fldCharType="end"/>
            </w:r>
            <w:r>
              <w:t>, below</w:t>
            </w:r>
            <w:r w:rsidR="0036086D">
              <w:t xml:space="preserve">).   </w:t>
            </w:r>
          </w:p>
          <w:p w14:paraId="50B0A339" w14:textId="73F6F920" w:rsidR="0036086D" w:rsidRDefault="009F7415" w:rsidP="00A022FB">
            <w:pPr>
              <w:spacing w:before="120" w:after="120"/>
              <w:jc w:val="both"/>
            </w:pPr>
            <w:r w:rsidRPr="00141D0C">
              <w:t xml:space="preserve">In considering the above, the tribunal and parties may </w:t>
            </w:r>
            <w:r w:rsidR="00A022FB" w:rsidRPr="00141D0C">
              <w:t xml:space="preserve">also </w:t>
            </w:r>
            <w:r w:rsidRPr="00141D0C">
              <w:t xml:space="preserve">wish to agree </w:t>
            </w:r>
            <w:r w:rsidR="00A022FB" w:rsidRPr="00141D0C">
              <w:t xml:space="preserve">during the </w:t>
            </w:r>
            <w:r w:rsidR="00A1376C">
              <w:t>C</w:t>
            </w:r>
            <w:r w:rsidR="00A022FB" w:rsidRPr="00141D0C">
              <w:t xml:space="preserve">onference </w:t>
            </w:r>
            <w:r w:rsidR="00A1376C">
              <w:t>C</w:t>
            </w:r>
            <w:r w:rsidR="00A022FB" w:rsidRPr="00141D0C">
              <w:t>all</w:t>
            </w:r>
            <w:r w:rsidRPr="00141D0C">
              <w:t xml:space="preserve"> who will be responsible for ensuring that the </w:t>
            </w:r>
            <w:r w:rsidR="00A022FB" w:rsidRPr="00141D0C">
              <w:t xml:space="preserve">above requirements </w:t>
            </w:r>
            <w:r w:rsidRPr="00141D0C">
              <w:t xml:space="preserve">have been respected by the venue </w:t>
            </w:r>
            <w:r w:rsidR="00A022FB" w:rsidRPr="00141D0C">
              <w:t>and/</w:t>
            </w:r>
            <w:r w:rsidRPr="00141D0C">
              <w:t>or carried out by the participants</w:t>
            </w:r>
            <w:r w:rsidR="00A022FB" w:rsidRPr="00141D0C">
              <w:t xml:space="preserve"> prior to the start of the hearing, and that they are maintained during the hearing.</w:t>
            </w:r>
            <w:r w:rsidR="0036086D">
              <w:t xml:space="preserve"> </w:t>
            </w:r>
          </w:p>
        </w:tc>
      </w:tr>
      <w:tr w:rsidR="0036086D" w14:paraId="789A95B2" w14:textId="77777777" w:rsidTr="0036086D">
        <w:tc>
          <w:tcPr>
            <w:tcW w:w="260" w:type="pct"/>
            <w:shd w:val="clear" w:color="auto" w:fill="auto"/>
          </w:tcPr>
          <w:p w14:paraId="000DCCCB" w14:textId="77777777" w:rsidR="0036086D" w:rsidRDefault="0036086D" w:rsidP="0036086D">
            <w:pPr>
              <w:pStyle w:val="ListParagraph"/>
              <w:numPr>
                <w:ilvl w:val="0"/>
                <w:numId w:val="6"/>
              </w:numPr>
              <w:spacing w:before="120" w:after="120"/>
              <w:ind w:left="309" w:hanging="384"/>
              <w:jc w:val="center"/>
            </w:pPr>
          </w:p>
        </w:tc>
        <w:tc>
          <w:tcPr>
            <w:tcW w:w="1579" w:type="pct"/>
            <w:shd w:val="clear" w:color="auto" w:fill="auto"/>
          </w:tcPr>
          <w:p w14:paraId="2C763155" w14:textId="1F3EF8E4" w:rsidR="0036086D" w:rsidRDefault="0036086D" w:rsidP="0036086D">
            <w:pPr>
              <w:spacing w:before="120" w:after="120"/>
              <w:ind w:right="179"/>
              <w:jc w:val="both"/>
            </w:pPr>
            <w:r>
              <w:t xml:space="preserve">Greeting etiquette </w:t>
            </w:r>
          </w:p>
        </w:tc>
        <w:tc>
          <w:tcPr>
            <w:tcW w:w="3161" w:type="pct"/>
            <w:shd w:val="clear" w:color="auto" w:fill="auto"/>
          </w:tcPr>
          <w:p w14:paraId="4D4F5C73" w14:textId="2D0BB1E3" w:rsidR="0036086D" w:rsidRDefault="0063643B" w:rsidP="0026005E">
            <w:pPr>
              <w:spacing w:before="120" w:after="120"/>
              <w:jc w:val="both"/>
            </w:pPr>
            <w:r>
              <w:t>Considering that</w:t>
            </w:r>
            <w:r w:rsidR="0036086D">
              <w:t xml:space="preserve"> it is generally accepted that </w:t>
            </w:r>
            <w:r w:rsidR="00A022FB">
              <w:t>handshaking</w:t>
            </w:r>
            <w:r w:rsidR="0036086D">
              <w:t xml:space="preserve"> and hugging should be </w:t>
            </w:r>
            <w:r w:rsidR="0036086D" w:rsidRPr="00141D0C">
              <w:t xml:space="preserve">avoided </w:t>
            </w:r>
            <w:r w:rsidR="00A022FB" w:rsidRPr="00141D0C">
              <w:t xml:space="preserve">as a </w:t>
            </w:r>
            <w:r w:rsidR="00A022FB" w:rsidRPr="0063643B">
              <w:t>result of</w:t>
            </w:r>
            <w:r w:rsidR="0036086D" w:rsidRPr="0063643B">
              <w:t xml:space="preserve"> COVID-19, it </w:t>
            </w:r>
            <w:r w:rsidRPr="0063643B">
              <w:t>is</w:t>
            </w:r>
            <w:r w:rsidR="00A022FB" w:rsidRPr="0063643B">
              <w:t xml:space="preserve"> acceptable not to sha</w:t>
            </w:r>
            <w:r w:rsidR="0026005E" w:rsidRPr="0063643B">
              <w:t>k</w:t>
            </w:r>
            <w:r w:rsidR="00A022FB" w:rsidRPr="0063643B">
              <w:t>e hands or hug</w:t>
            </w:r>
            <w:r w:rsidR="0026005E" w:rsidRPr="0063643B">
              <w:t>, and no offence should be taken from this.  For the same reason</w:t>
            </w:r>
            <w:r>
              <w:t>,</w:t>
            </w:r>
            <w:r w:rsidR="0026005E" w:rsidRPr="0063643B">
              <w:t xml:space="preserve"> and in order to maintain personal distance, it is recommended not to hand out business cards during a hearing.</w:t>
            </w:r>
          </w:p>
        </w:tc>
      </w:tr>
      <w:tr w:rsidR="0026005E" w14:paraId="1C785238" w14:textId="77777777" w:rsidTr="0026005E">
        <w:tc>
          <w:tcPr>
            <w:tcW w:w="260" w:type="pct"/>
            <w:shd w:val="clear" w:color="auto" w:fill="auto"/>
          </w:tcPr>
          <w:p w14:paraId="64FCBD21" w14:textId="77777777" w:rsidR="0026005E" w:rsidRDefault="0026005E" w:rsidP="0026005E">
            <w:pPr>
              <w:pStyle w:val="ListParagraph"/>
              <w:numPr>
                <w:ilvl w:val="0"/>
                <w:numId w:val="6"/>
              </w:numPr>
              <w:spacing w:before="120" w:after="120"/>
              <w:ind w:left="309" w:hanging="384"/>
              <w:jc w:val="center"/>
            </w:pPr>
            <w:bookmarkStart w:id="13" w:name="_Ref34837804"/>
          </w:p>
        </w:tc>
        <w:bookmarkEnd w:id="13"/>
        <w:tc>
          <w:tcPr>
            <w:tcW w:w="1579" w:type="pct"/>
            <w:shd w:val="clear" w:color="auto" w:fill="auto"/>
          </w:tcPr>
          <w:p w14:paraId="4EF09100" w14:textId="77777777" w:rsidR="0026005E" w:rsidRDefault="0026005E" w:rsidP="0026005E">
            <w:pPr>
              <w:spacing w:before="120" w:after="120"/>
              <w:ind w:right="179"/>
              <w:jc w:val="both"/>
            </w:pPr>
            <w:r w:rsidRPr="0060272C">
              <w:t>Should participants wear masks?</w:t>
            </w:r>
          </w:p>
        </w:tc>
        <w:tc>
          <w:tcPr>
            <w:tcW w:w="3161" w:type="pct"/>
            <w:shd w:val="clear" w:color="auto" w:fill="auto"/>
          </w:tcPr>
          <w:p w14:paraId="7DF78A0F" w14:textId="77777777" w:rsidR="0026005E" w:rsidRDefault="0026005E" w:rsidP="0026005E">
            <w:pPr>
              <w:spacing w:before="120" w:after="120"/>
              <w:jc w:val="both"/>
            </w:pPr>
            <w:r>
              <w:t xml:space="preserve">Participants may consider the </w:t>
            </w:r>
            <w:r w:rsidRPr="0060272C">
              <w:t>WHO guidance</w:t>
            </w:r>
            <w:r>
              <w:t xml:space="preserve"> as to when and how to use face masks</w:t>
            </w:r>
            <w:r>
              <w:rPr>
                <w:rStyle w:val="FootnoteReference"/>
              </w:rPr>
              <w:footnoteReference w:id="17"/>
            </w:r>
            <w:r>
              <w:t xml:space="preserve"> and rely on their own preference. </w:t>
            </w:r>
          </w:p>
        </w:tc>
      </w:tr>
      <w:tr w:rsidR="00422ED9" w14:paraId="560640FD" w14:textId="77777777" w:rsidTr="0071465D">
        <w:tc>
          <w:tcPr>
            <w:tcW w:w="260" w:type="pct"/>
            <w:shd w:val="clear" w:color="auto" w:fill="auto"/>
          </w:tcPr>
          <w:p w14:paraId="1566068D" w14:textId="77777777" w:rsidR="00422ED9" w:rsidRDefault="00422ED9" w:rsidP="0071465D">
            <w:pPr>
              <w:pStyle w:val="ListParagraph"/>
              <w:numPr>
                <w:ilvl w:val="0"/>
                <w:numId w:val="6"/>
              </w:numPr>
              <w:spacing w:before="120" w:after="120"/>
              <w:ind w:left="309" w:hanging="384"/>
              <w:jc w:val="center"/>
            </w:pPr>
          </w:p>
        </w:tc>
        <w:tc>
          <w:tcPr>
            <w:tcW w:w="1579" w:type="pct"/>
            <w:shd w:val="clear" w:color="auto" w:fill="auto"/>
          </w:tcPr>
          <w:p w14:paraId="0615FA16" w14:textId="77777777" w:rsidR="00422ED9" w:rsidRDefault="00422ED9" w:rsidP="0071465D">
            <w:pPr>
              <w:spacing w:before="120" w:after="120"/>
              <w:ind w:right="179"/>
              <w:jc w:val="both"/>
            </w:pPr>
            <w:r w:rsidRPr="0060272C">
              <w:t>Daily check</w:t>
            </w:r>
            <w:r>
              <w:t>s</w:t>
            </w:r>
            <w:r w:rsidRPr="0060272C">
              <w:t xml:space="preserve"> for COVID-19 updates </w:t>
            </w:r>
          </w:p>
        </w:tc>
        <w:tc>
          <w:tcPr>
            <w:tcW w:w="3161" w:type="pct"/>
            <w:shd w:val="clear" w:color="auto" w:fill="auto"/>
          </w:tcPr>
          <w:p w14:paraId="1427CD93" w14:textId="38668138" w:rsidR="00422ED9" w:rsidRDefault="00422ED9" w:rsidP="0071465D">
            <w:pPr>
              <w:spacing w:before="120" w:after="120"/>
              <w:jc w:val="both"/>
            </w:pPr>
            <w:r>
              <w:t xml:space="preserve">Further to </w:t>
            </w:r>
            <w:r w:rsidRPr="00422ED9">
              <w:rPr>
                <w:highlight w:val="lightGray"/>
              </w:rPr>
              <w:t>A</w:t>
            </w:r>
            <w:r w:rsidRPr="00422ED9">
              <w:rPr>
                <w:highlight w:val="lightGray"/>
              </w:rPr>
              <w:fldChar w:fldCharType="begin"/>
            </w:r>
            <w:r w:rsidRPr="00422ED9">
              <w:rPr>
                <w:highlight w:val="lightGray"/>
              </w:rPr>
              <w:instrText xml:space="preserve"> REF _Ref34838859 \r \h </w:instrText>
            </w:r>
            <w:r>
              <w:rPr>
                <w:highlight w:val="lightGray"/>
              </w:rPr>
              <w:instrText xml:space="preserve"> \* MERGEFORMAT </w:instrText>
            </w:r>
            <w:r w:rsidRPr="00422ED9">
              <w:rPr>
                <w:highlight w:val="lightGray"/>
              </w:rPr>
            </w:r>
            <w:r w:rsidRPr="00422ED9">
              <w:rPr>
                <w:highlight w:val="lightGray"/>
              </w:rPr>
              <w:fldChar w:fldCharType="separate"/>
            </w:r>
            <w:r w:rsidR="00F72D5C">
              <w:rPr>
                <w:highlight w:val="lightGray"/>
              </w:rPr>
              <w:t>9</w:t>
            </w:r>
            <w:r w:rsidRPr="00422ED9">
              <w:rPr>
                <w:highlight w:val="lightGray"/>
              </w:rPr>
              <w:fldChar w:fldCharType="end"/>
            </w:r>
            <w:r>
              <w:t xml:space="preserve"> above, during the hearing, the participants are encouraged to </w:t>
            </w:r>
            <w:r w:rsidRPr="0060272C">
              <w:t xml:space="preserve">check daily the </w:t>
            </w:r>
            <w:r>
              <w:t xml:space="preserve">local status of </w:t>
            </w:r>
            <w:r w:rsidRPr="0060272C">
              <w:t xml:space="preserve">COVID-19 and related measures that might be taken by the </w:t>
            </w:r>
            <w:r w:rsidR="005B7607">
              <w:t xml:space="preserve">local </w:t>
            </w:r>
            <w:r w:rsidRPr="0060272C">
              <w:t>authorities</w:t>
            </w:r>
            <w:r w:rsidR="00035DBD">
              <w:t xml:space="preserve"> and by the countries of residence of the participants at the hearing</w:t>
            </w:r>
            <w:r>
              <w:t xml:space="preserve">.  For example, such (impending) measures might make it </w:t>
            </w:r>
            <w:r w:rsidRPr="0060272C">
              <w:t>necessary to shorten the hearing</w:t>
            </w:r>
            <w:r>
              <w:t xml:space="preserve"> in order to ensure that everyone is able to return to their homes and families. </w:t>
            </w:r>
          </w:p>
        </w:tc>
      </w:tr>
      <w:tr w:rsidR="00422ED9" w14:paraId="710BD4E0" w14:textId="77777777" w:rsidTr="0071465D">
        <w:tc>
          <w:tcPr>
            <w:tcW w:w="260" w:type="pct"/>
            <w:shd w:val="clear" w:color="auto" w:fill="auto"/>
          </w:tcPr>
          <w:p w14:paraId="48F819C7" w14:textId="77777777" w:rsidR="00422ED9" w:rsidRDefault="00422ED9" w:rsidP="0071465D">
            <w:pPr>
              <w:pStyle w:val="ListParagraph"/>
              <w:numPr>
                <w:ilvl w:val="0"/>
                <w:numId w:val="6"/>
              </w:numPr>
              <w:spacing w:before="120" w:after="120"/>
              <w:ind w:left="309" w:hanging="384"/>
              <w:jc w:val="center"/>
            </w:pPr>
          </w:p>
        </w:tc>
        <w:tc>
          <w:tcPr>
            <w:tcW w:w="1579" w:type="pct"/>
            <w:shd w:val="clear" w:color="auto" w:fill="auto"/>
          </w:tcPr>
          <w:p w14:paraId="7101C866" w14:textId="77777777" w:rsidR="00422ED9" w:rsidRDefault="00422ED9" w:rsidP="0071465D">
            <w:pPr>
              <w:spacing w:before="120" w:after="120"/>
              <w:ind w:right="179"/>
              <w:jc w:val="both"/>
            </w:pPr>
            <w:r w:rsidRPr="0060272C">
              <w:t>Coffee breaks, lunch breaks</w:t>
            </w:r>
          </w:p>
        </w:tc>
        <w:tc>
          <w:tcPr>
            <w:tcW w:w="3161" w:type="pct"/>
            <w:shd w:val="clear" w:color="auto" w:fill="auto"/>
          </w:tcPr>
          <w:p w14:paraId="6C71DA7A" w14:textId="4C19BE5E" w:rsidR="00422ED9" w:rsidRDefault="00422ED9" w:rsidP="0071465D">
            <w:pPr>
              <w:spacing w:before="120" w:after="120"/>
              <w:jc w:val="both"/>
            </w:pPr>
            <w:r w:rsidRPr="0060272C">
              <w:t xml:space="preserve">Limit </w:t>
            </w:r>
            <w:r w:rsidR="00E6458E">
              <w:t xml:space="preserve">close physical proximity </w:t>
            </w:r>
            <w:r w:rsidRPr="0060272C">
              <w:t>as much as possible (</w:t>
            </w:r>
            <w:r w:rsidR="00E6458E">
              <w:t xml:space="preserve">see </w:t>
            </w:r>
            <w:r w:rsidR="00E6458E" w:rsidRPr="00E6458E">
              <w:rPr>
                <w:highlight w:val="lightGray"/>
              </w:rPr>
              <w:t>A</w:t>
            </w:r>
            <w:r w:rsidR="00E6458E" w:rsidRPr="00E6458E">
              <w:rPr>
                <w:highlight w:val="lightGray"/>
              </w:rPr>
              <w:fldChar w:fldCharType="begin"/>
            </w:r>
            <w:r w:rsidR="00E6458E" w:rsidRPr="00E6458E">
              <w:rPr>
                <w:highlight w:val="lightGray"/>
              </w:rPr>
              <w:instrText xml:space="preserve"> REF _Ref34839106 \r \h </w:instrText>
            </w:r>
            <w:r w:rsidR="00E6458E">
              <w:rPr>
                <w:highlight w:val="lightGray"/>
              </w:rPr>
              <w:instrText xml:space="preserve"> \* MERGEFORMAT </w:instrText>
            </w:r>
            <w:r w:rsidR="00E6458E" w:rsidRPr="00E6458E">
              <w:rPr>
                <w:highlight w:val="lightGray"/>
              </w:rPr>
            </w:r>
            <w:r w:rsidR="00E6458E" w:rsidRPr="00E6458E">
              <w:rPr>
                <w:highlight w:val="lightGray"/>
              </w:rPr>
              <w:fldChar w:fldCharType="separate"/>
            </w:r>
            <w:r w:rsidR="00F72D5C">
              <w:rPr>
                <w:highlight w:val="lightGray"/>
              </w:rPr>
              <w:t>5</w:t>
            </w:r>
            <w:r w:rsidR="00E6458E" w:rsidRPr="00E6458E">
              <w:rPr>
                <w:highlight w:val="lightGray"/>
              </w:rPr>
              <w:fldChar w:fldCharType="end"/>
            </w:r>
            <w:r w:rsidR="00E6458E">
              <w:t xml:space="preserve"> above</w:t>
            </w:r>
            <w:r w:rsidRPr="0060272C">
              <w:t>)</w:t>
            </w:r>
            <w:r w:rsidR="00E6458E">
              <w:t xml:space="preserve">.  </w:t>
            </w:r>
          </w:p>
          <w:p w14:paraId="66D76A09" w14:textId="7070EF83" w:rsidR="00422ED9" w:rsidRDefault="00E6458E" w:rsidP="00E6458E">
            <w:pPr>
              <w:spacing w:before="120" w:after="120"/>
              <w:jc w:val="both"/>
            </w:pPr>
            <w:r>
              <w:t>To the extent possible, individually packaged lunch boxes are preferable to a buffet; individually packaged snacks are preferable to open trays of biscuits.</w:t>
            </w:r>
            <w:r w:rsidR="00CE7BBA">
              <w:rPr>
                <w:rStyle w:val="FootnoteReference"/>
              </w:rPr>
              <w:footnoteReference w:id="18"/>
            </w:r>
          </w:p>
        </w:tc>
      </w:tr>
      <w:tr w:rsidR="00422ED9" w14:paraId="22D126ED" w14:textId="77777777" w:rsidTr="0071465D">
        <w:tc>
          <w:tcPr>
            <w:tcW w:w="260" w:type="pct"/>
            <w:shd w:val="clear" w:color="auto" w:fill="auto"/>
          </w:tcPr>
          <w:p w14:paraId="6DF28E02" w14:textId="77777777" w:rsidR="00422ED9" w:rsidRDefault="00422ED9" w:rsidP="0071465D">
            <w:pPr>
              <w:pStyle w:val="ListParagraph"/>
              <w:numPr>
                <w:ilvl w:val="0"/>
                <w:numId w:val="6"/>
              </w:numPr>
              <w:spacing w:before="120" w:after="120"/>
              <w:ind w:left="309" w:hanging="384"/>
              <w:jc w:val="center"/>
            </w:pPr>
            <w:bookmarkStart w:id="14" w:name="_Ref34839680"/>
          </w:p>
        </w:tc>
        <w:bookmarkEnd w:id="14"/>
        <w:tc>
          <w:tcPr>
            <w:tcW w:w="1579" w:type="pct"/>
            <w:shd w:val="clear" w:color="auto" w:fill="auto"/>
          </w:tcPr>
          <w:p w14:paraId="0D3ECDA7" w14:textId="77777777" w:rsidR="00422ED9" w:rsidRDefault="00422ED9" w:rsidP="0071465D">
            <w:pPr>
              <w:spacing w:before="120" w:after="120"/>
              <w:ind w:right="179"/>
              <w:jc w:val="both"/>
            </w:pPr>
            <w:r>
              <w:t xml:space="preserve">Online hearing </w:t>
            </w:r>
          </w:p>
        </w:tc>
        <w:tc>
          <w:tcPr>
            <w:tcW w:w="3161" w:type="pct"/>
            <w:shd w:val="clear" w:color="auto" w:fill="auto"/>
          </w:tcPr>
          <w:p w14:paraId="3D643AF0" w14:textId="343B5D1C" w:rsidR="00422ED9" w:rsidRDefault="00422ED9" w:rsidP="0071465D">
            <w:pPr>
              <w:spacing w:before="120" w:after="120"/>
              <w:jc w:val="both"/>
            </w:pPr>
            <w:r>
              <w:t xml:space="preserve">As indicated in section A above, the </w:t>
            </w:r>
            <w:r w:rsidR="00E6458E">
              <w:t>t</w:t>
            </w:r>
            <w:r>
              <w:t xml:space="preserve">ribunal and parties may agree to hold the hearing, or parts of the hearing, via video conference, chat rooms etc.  As the case may be, the </w:t>
            </w:r>
            <w:r w:rsidR="00E6458E">
              <w:t>t</w:t>
            </w:r>
            <w:r>
              <w:t>ribunal and parties may wish to:</w:t>
            </w:r>
          </w:p>
          <w:p w14:paraId="4935D6AA" w14:textId="23C06631" w:rsidR="00422ED9" w:rsidRDefault="00422ED9" w:rsidP="0071465D">
            <w:pPr>
              <w:pStyle w:val="ListParagraph"/>
              <w:numPr>
                <w:ilvl w:val="0"/>
                <w:numId w:val="11"/>
              </w:numPr>
              <w:spacing w:before="120" w:after="120"/>
              <w:jc w:val="both"/>
            </w:pPr>
            <w:r>
              <w:t xml:space="preserve">agree on prior </w:t>
            </w:r>
            <w:r w:rsidR="00C17CA2">
              <w:t xml:space="preserve">technical </w:t>
            </w:r>
            <w:r>
              <w:t xml:space="preserve">testing; </w:t>
            </w:r>
          </w:p>
          <w:p w14:paraId="31790A8E" w14:textId="66E6A368" w:rsidR="00422ED9" w:rsidRDefault="00422ED9" w:rsidP="0071465D">
            <w:pPr>
              <w:pStyle w:val="ListParagraph"/>
              <w:numPr>
                <w:ilvl w:val="0"/>
                <w:numId w:val="11"/>
              </w:numPr>
              <w:spacing w:before="120" w:after="120"/>
              <w:jc w:val="both"/>
            </w:pPr>
            <w:r>
              <w:t>assume that technical problems may occur during the hearing, which can cause delays (i.e., foresee reserve time);</w:t>
            </w:r>
            <w:r w:rsidR="00895491">
              <w:t xml:space="preserve"> and</w:t>
            </w:r>
          </w:p>
          <w:p w14:paraId="0B96B86A" w14:textId="77777777" w:rsidR="00422ED9" w:rsidRDefault="00422ED9" w:rsidP="0071465D">
            <w:pPr>
              <w:pStyle w:val="ListParagraph"/>
              <w:numPr>
                <w:ilvl w:val="0"/>
                <w:numId w:val="11"/>
              </w:numPr>
              <w:spacing w:before="120" w:after="120"/>
              <w:jc w:val="both"/>
            </w:pPr>
            <w:r>
              <w:t xml:space="preserve">agree whether the videoconference should be recorded. </w:t>
            </w:r>
          </w:p>
          <w:p w14:paraId="302D7148" w14:textId="67F90B40" w:rsidR="00422ED9" w:rsidRPr="0060272C" w:rsidRDefault="00422ED9" w:rsidP="0071465D">
            <w:pPr>
              <w:spacing w:before="120" w:after="120"/>
              <w:jc w:val="both"/>
            </w:pPr>
            <w:r>
              <w:t xml:space="preserve">The </w:t>
            </w:r>
            <w:r w:rsidR="00895491">
              <w:t>tr</w:t>
            </w:r>
            <w:r>
              <w:t xml:space="preserve">ibunal and parties may agree during the </w:t>
            </w:r>
            <w:r w:rsidR="00A1376C">
              <w:t>C</w:t>
            </w:r>
            <w:r>
              <w:t xml:space="preserve">onference </w:t>
            </w:r>
            <w:r w:rsidR="00A1376C">
              <w:t>C</w:t>
            </w:r>
            <w:r>
              <w:t xml:space="preserve">all on rules to follow in case the connection fails for one party (to avoid allegations of </w:t>
            </w:r>
            <w:r w:rsidRPr="002D1D81">
              <w:rPr>
                <w:i/>
              </w:rPr>
              <w:t>ex parte</w:t>
            </w:r>
            <w:r>
              <w:t xml:space="preserve"> communications). </w:t>
            </w:r>
          </w:p>
          <w:p w14:paraId="3D6CE7E5" w14:textId="23491257" w:rsidR="00422ED9" w:rsidRPr="00141D0C" w:rsidRDefault="00422ED9" w:rsidP="0071465D">
            <w:pPr>
              <w:spacing w:before="120" w:after="120"/>
              <w:jc w:val="both"/>
            </w:pPr>
            <w:r>
              <w:t xml:space="preserve">Regarding </w:t>
            </w:r>
            <w:r w:rsidRPr="00141D0C">
              <w:t>witness</w:t>
            </w:r>
            <w:r w:rsidR="00895491" w:rsidRPr="00141D0C">
              <w:t xml:space="preserve">/expert </w:t>
            </w:r>
            <w:r w:rsidRPr="00141D0C">
              <w:t xml:space="preserve">examination via videoconferencing, the </w:t>
            </w:r>
            <w:r w:rsidR="00895491" w:rsidRPr="00141D0C">
              <w:t>t</w:t>
            </w:r>
            <w:r w:rsidRPr="00141D0C">
              <w:t xml:space="preserve">ribunal and parties may wish to agree during the </w:t>
            </w:r>
            <w:r w:rsidR="00A1376C">
              <w:t>C</w:t>
            </w:r>
            <w:r w:rsidRPr="00141D0C">
              <w:t xml:space="preserve">onference </w:t>
            </w:r>
            <w:r w:rsidR="00A1376C">
              <w:t>C</w:t>
            </w:r>
            <w:r w:rsidRPr="00141D0C">
              <w:t xml:space="preserve">all on applicable rules, and in particular </w:t>
            </w:r>
            <w:r w:rsidR="00895491" w:rsidRPr="00141D0C">
              <w:t xml:space="preserve">(i) </w:t>
            </w:r>
            <w:r w:rsidRPr="00141D0C">
              <w:t>whether a representative of one party should be present in the room with the witness</w:t>
            </w:r>
            <w:r w:rsidR="00895491" w:rsidRPr="00141D0C">
              <w:t>/expert</w:t>
            </w:r>
            <w:r w:rsidRPr="00141D0C">
              <w:t xml:space="preserve"> for the other party who is being cross-examined</w:t>
            </w:r>
            <w:r w:rsidR="00895491" w:rsidRPr="00141D0C">
              <w:t xml:space="preserve"> and (ii) what documents will be available to the witness/expert during their examination</w:t>
            </w:r>
            <w:r w:rsidRPr="00141D0C">
              <w:t xml:space="preserve">. </w:t>
            </w:r>
          </w:p>
          <w:p w14:paraId="5A5FA887" w14:textId="271D2E68" w:rsidR="00895491" w:rsidRDefault="00895491" w:rsidP="0071465D">
            <w:pPr>
              <w:spacing w:before="120" w:after="120"/>
              <w:jc w:val="both"/>
            </w:pPr>
            <w:r w:rsidRPr="00141D0C">
              <w:t>Finally, at the start of each online session, the tribunal may wish to confirm visually who is present online before proceeding with that session</w:t>
            </w:r>
            <w:r w:rsidR="00694EBB">
              <w:t xml:space="preserve"> (e.g. by having the camera rotate), </w:t>
            </w:r>
            <w:r w:rsidRPr="00141D0C">
              <w:t>notably to ensure compliance with any procedural rules on the presence of witnesses and experts during certain parts of the hearing.</w:t>
            </w:r>
          </w:p>
        </w:tc>
      </w:tr>
      <w:tr w:rsidR="0036086D" w14:paraId="604CFD5C" w14:textId="77777777" w:rsidTr="0036086D">
        <w:tc>
          <w:tcPr>
            <w:tcW w:w="260" w:type="pct"/>
            <w:shd w:val="clear" w:color="auto" w:fill="auto"/>
          </w:tcPr>
          <w:p w14:paraId="5D6DB969" w14:textId="77777777" w:rsidR="0036086D" w:rsidRDefault="0036086D" w:rsidP="0036086D">
            <w:pPr>
              <w:pStyle w:val="ListParagraph"/>
              <w:numPr>
                <w:ilvl w:val="0"/>
                <w:numId w:val="6"/>
              </w:numPr>
              <w:spacing w:before="120" w:after="120"/>
              <w:ind w:left="309" w:hanging="384"/>
              <w:jc w:val="center"/>
            </w:pPr>
          </w:p>
        </w:tc>
        <w:tc>
          <w:tcPr>
            <w:tcW w:w="1579" w:type="pct"/>
            <w:shd w:val="clear" w:color="auto" w:fill="auto"/>
          </w:tcPr>
          <w:p w14:paraId="556ED2C6" w14:textId="517FDA80" w:rsidR="0036086D" w:rsidRDefault="00586212" w:rsidP="0036086D">
            <w:pPr>
              <w:spacing w:before="120" w:after="120"/>
              <w:ind w:right="179"/>
              <w:jc w:val="both"/>
            </w:pPr>
            <w:r>
              <w:t>What to do if, during the hearing, a participant develops symptoms of COVID-19?</w:t>
            </w:r>
          </w:p>
        </w:tc>
        <w:tc>
          <w:tcPr>
            <w:tcW w:w="3161" w:type="pct"/>
            <w:shd w:val="clear" w:color="auto" w:fill="auto"/>
          </w:tcPr>
          <w:p w14:paraId="3E18AF17" w14:textId="04B488EA" w:rsidR="00586212" w:rsidRDefault="0036086D" w:rsidP="0036086D">
            <w:pPr>
              <w:spacing w:before="120" w:after="120"/>
              <w:jc w:val="both"/>
            </w:pPr>
            <w:r>
              <w:t>If any of the participant</w:t>
            </w:r>
            <w:r w:rsidR="00CE7BBA">
              <w:t>s</w:t>
            </w:r>
            <w:r>
              <w:t xml:space="preserve"> thinks that he or she may have symptoms of COVID-19, he </w:t>
            </w:r>
            <w:r w:rsidRPr="00141D0C">
              <w:t xml:space="preserve">or she should openly discuss this with all participants (on the record) and leave </w:t>
            </w:r>
            <w:r w:rsidRPr="002A3AFC">
              <w:t>the hearing in order to take a test</w:t>
            </w:r>
            <w:r w:rsidR="003B5C69" w:rsidRPr="002A3AFC">
              <w:t xml:space="preserve"> (to the extent available)</w:t>
            </w:r>
            <w:r w:rsidRPr="002A3AFC">
              <w:t>.</w:t>
            </w:r>
            <w:r w:rsidRPr="00141D0C">
              <w:t xml:space="preserve"> </w:t>
            </w:r>
            <w:r w:rsidR="0026005E" w:rsidRPr="00141D0C">
              <w:t xml:space="preserve"> </w:t>
            </w:r>
          </w:p>
          <w:p w14:paraId="1798E9C6" w14:textId="47B7BA46" w:rsidR="0036086D" w:rsidRDefault="0036086D" w:rsidP="0036086D">
            <w:pPr>
              <w:spacing w:before="120" w:after="120"/>
              <w:jc w:val="both"/>
            </w:pPr>
            <w:r w:rsidRPr="00141D0C">
              <w:t xml:space="preserve">If such a situation arises, the </w:t>
            </w:r>
            <w:r w:rsidR="0026005E" w:rsidRPr="00141D0C">
              <w:t>t</w:t>
            </w:r>
            <w:r w:rsidRPr="00141D0C">
              <w:t xml:space="preserve">ribunal should discuss </w:t>
            </w:r>
            <w:r w:rsidR="0026005E" w:rsidRPr="00141D0C">
              <w:t xml:space="preserve">appropriate measures and next steps with the parties </w:t>
            </w:r>
            <w:r w:rsidRPr="00141D0C">
              <w:t>(without the participation of the potentially infected participant)</w:t>
            </w:r>
            <w:r w:rsidR="0026005E" w:rsidRPr="00141D0C">
              <w:t xml:space="preserve">, pending </w:t>
            </w:r>
            <w:r w:rsidR="00586212">
              <w:t>confirmation</w:t>
            </w:r>
            <w:r w:rsidR="0054049F">
              <w:t xml:space="preserve"> (to the extent tests are available)</w:t>
            </w:r>
            <w:r w:rsidR="00586212">
              <w:t xml:space="preserve"> of whether the participant </w:t>
            </w:r>
            <w:r w:rsidR="00FD1B87">
              <w:t>is infected</w:t>
            </w:r>
            <w:r w:rsidR="0026005E" w:rsidRPr="00141D0C">
              <w:t>.</w:t>
            </w:r>
          </w:p>
        </w:tc>
      </w:tr>
      <w:tr w:rsidR="00586212" w14:paraId="1942E399" w14:textId="77777777" w:rsidTr="00586212">
        <w:tc>
          <w:tcPr>
            <w:tcW w:w="260" w:type="pct"/>
            <w:shd w:val="clear" w:color="auto" w:fill="F2F2F2" w:themeFill="background1" w:themeFillShade="F2"/>
          </w:tcPr>
          <w:p w14:paraId="011514A2" w14:textId="56DC13C8" w:rsidR="00586212" w:rsidRPr="00257A23" w:rsidRDefault="00586212" w:rsidP="00C14B77">
            <w:pPr>
              <w:spacing w:before="120" w:after="120"/>
              <w:jc w:val="center"/>
              <w:rPr>
                <w:b/>
                <w:bCs/>
              </w:rPr>
            </w:pPr>
            <w:r>
              <w:rPr>
                <w:b/>
                <w:bCs/>
              </w:rPr>
              <w:t>C</w:t>
            </w:r>
          </w:p>
        </w:tc>
        <w:tc>
          <w:tcPr>
            <w:tcW w:w="4740" w:type="pct"/>
            <w:gridSpan w:val="2"/>
            <w:shd w:val="clear" w:color="auto" w:fill="F2F2F2" w:themeFill="background1" w:themeFillShade="F2"/>
          </w:tcPr>
          <w:p w14:paraId="4A3CCAF5" w14:textId="4731E036" w:rsidR="00586212" w:rsidRDefault="00586212" w:rsidP="00C14B77">
            <w:pPr>
              <w:spacing w:before="120" w:after="120"/>
              <w:jc w:val="both"/>
            </w:pPr>
            <w:r>
              <w:rPr>
                <w:b/>
                <w:bCs/>
              </w:rPr>
              <w:t xml:space="preserve">FOLLOWING THE IN-PERSON </w:t>
            </w:r>
            <w:r w:rsidRPr="00F92392">
              <w:rPr>
                <w:b/>
                <w:bCs/>
              </w:rPr>
              <w:t>HEARING</w:t>
            </w:r>
          </w:p>
        </w:tc>
      </w:tr>
      <w:tr w:rsidR="00C14B77" w14:paraId="67BAEF84" w14:textId="77777777" w:rsidTr="00F60C7A">
        <w:tc>
          <w:tcPr>
            <w:tcW w:w="260" w:type="pct"/>
          </w:tcPr>
          <w:p w14:paraId="2E3BECD9" w14:textId="77777777" w:rsidR="00C14B77" w:rsidRDefault="00C14B77" w:rsidP="00D51728">
            <w:pPr>
              <w:pStyle w:val="ListParagraph"/>
              <w:numPr>
                <w:ilvl w:val="0"/>
                <w:numId w:val="7"/>
              </w:numPr>
              <w:spacing w:before="120" w:after="120"/>
              <w:ind w:left="309" w:hanging="384"/>
              <w:jc w:val="center"/>
            </w:pPr>
          </w:p>
        </w:tc>
        <w:tc>
          <w:tcPr>
            <w:tcW w:w="1579" w:type="pct"/>
          </w:tcPr>
          <w:p w14:paraId="4BFA0504" w14:textId="70C57AC7" w:rsidR="00C14B77" w:rsidRDefault="007B66C2" w:rsidP="00C14B77">
            <w:pPr>
              <w:spacing w:before="120" w:after="120"/>
              <w:ind w:right="179"/>
              <w:jc w:val="both"/>
            </w:pPr>
            <w:r>
              <w:t xml:space="preserve">Continuing the daily checks </w:t>
            </w:r>
            <w:r w:rsidRPr="0060272C">
              <w:t>for COVID-19 updates</w:t>
            </w:r>
          </w:p>
        </w:tc>
        <w:tc>
          <w:tcPr>
            <w:tcW w:w="3161" w:type="pct"/>
          </w:tcPr>
          <w:p w14:paraId="519F4F88" w14:textId="79925E51" w:rsidR="00C14B77" w:rsidRDefault="00586212" w:rsidP="00C14B77">
            <w:pPr>
              <w:spacing w:before="120" w:after="120"/>
              <w:jc w:val="both"/>
            </w:pPr>
            <w:r>
              <w:t xml:space="preserve">For 14 days following the hearing, </w:t>
            </w:r>
            <w:r w:rsidR="007B66C2">
              <w:t xml:space="preserve">the Daily Checker(s) (see </w:t>
            </w:r>
            <w:r w:rsidR="007B66C2" w:rsidRPr="00422ED9">
              <w:rPr>
                <w:highlight w:val="lightGray"/>
              </w:rPr>
              <w:t>A</w:t>
            </w:r>
            <w:r w:rsidR="007B66C2" w:rsidRPr="00422ED9">
              <w:rPr>
                <w:highlight w:val="lightGray"/>
              </w:rPr>
              <w:fldChar w:fldCharType="begin"/>
            </w:r>
            <w:r w:rsidR="007B66C2" w:rsidRPr="00422ED9">
              <w:rPr>
                <w:highlight w:val="lightGray"/>
              </w:rPr>
              <w:instrText xml:space="preserve"> REF _Ref34838859 \r \h </w:instrText>
            </w:r>
            <w:r w:rsidR="007B66C2">
              <w:rPr>
                <w:highlight w:val="lightGray"/>
              </w:rPr>
              <w:instrText xml:space="preserve"> \* MERGEFORMAT </w:instrText>
            </w:r>
            <w:r w:rsidR="007B66C2" w:rsidRPr="00422ED9">
              <w:rPr>
                <w:highlight w:val="lightGray"/>
              </w:rPr>
            </w:r>
            <w:r w:rsidR="007B66C2" w:rsidRPr="00422ED9">
              <w:rPr>
                <w:highlight w:val="lightGray"/>
              </w:rPr>
              <w:fldChar w:fldCharType="separate"/>
            </w:r>
            <w:r w:rsidR="00F72D5C">
              <w:rPr>
                <w:highlight w:val="lightGray"/>
              </w:rPr>
              <w:t>9</w:t>
            </w:r>
            <w:r w:rsidR="007B66C2" w:rsidRPr="00422ED9">
              <w:rPr>
                <w:highlight w:val="lightGray"/>
              </w:rPr>
              <w:fldChar w:fldCharType="end"/>
            </w:r>
            <w:r w:rsidR="007B66C2">
              <w:t xml:space="preserve"> above) should </w:t>
            </w:r>
            <w:r>
              <w:t>maintain daily check</w:t>
            </w:r>
            <w:r w:rsidR="007B66C2">
              <w:t>s</w:t>
            </w:r>
            <w:r>
              <w:t xml:space="preserve"> on </w:t>
            </w:r>
            <w:r w:rsidR="007B66C2">
              <w:t xml:space="preserve">the </w:t>
            </w:r>
            <w:r>
              <w:t xml:space="preserve">status of </w:t>
            </w:r>
            <w:r w:rsidR="007B66C2">
              <w:t xml:space="preserve">COVID-19 at </w:t>
            </w:r>
            <w:r>
              <w:t>the hearing location</w:t>
            </w:r>
            <w:r w:rsidR="00AF4053">
              <w:t xml:space="preserve"> and the hearing venue</w:t>
            </w:r>
            <w:r>
              <w:t xml:space="preserve">, in case it would be prudent </w:t>
            </w:r>
            <w:r w:rsidR="00695DA6">
              <w:t xml:space="preserve">for the participants at the hearing </w:t>
            </w:r>
            <w:r>
              <w:t>to self-quarantine</w:t>
            </w:r>
            <w:r w:rsidR="00695DA6">
              <w:t>.</w:t>
            </w:r>
          </w:p>
        </w:tc>
      </w:tr>
      <w:tr w:rsidR="00C14B77" w14:paraId="45DA7668" w14:textId="77777777" w:rsidTr="00586212">
        <w:tc>
          <w:tcPr>
            <w:tcW w:w="260" w:type="pct"/>
          </w:tcPr>
          <w:p w14:paraId="0983965D" w14:textId="77777777" w:rsidR="00C14B77" w:rsidRDefault="00C14B77" w:rsidP="00D51728">
            <w:pPr>
              <w:pStyle w:val="ListParagraph"/>
              <w:numPr>
                <w:ilvl w:val="0"/>
                <w:numId w:val="7"/>
              </w:numPr>
              <w:spacing w:before="120" w:after="120"/>
              <w:ind w:left="309" w:hanging="384"/>
              <w:jc w:val="center"/>
            </w:pPr>
          </w:p>
        </w:tc>
        <w:tc>
          <w:tcPr>
            <w:tcW w:w="1579" w:type="pct"/>
            <w:shd w:val="clear" w:color="auto" w:fill="auto"/>
          </w:tcPr>
          <w:p w14:paraId="182C277C" w14:textId="7CD520D5" w:rsidR="00C14B77" w:rsidRDefault="00586212" w:rsidP="00C14B77">
            <w:pPr>
              <w:spacing w:before="120" w:after="120"/>
              <w:ind w:right="179"/>
              <w:jc w:val="both"/>
            </w:pPr>
            <w:r>
              <w:t>What to do if, after the hearing, a participant develops symptoms of COVID-19?</w:t>
            </w:r>
          </w:p>
        </w:tc>
        <w:tc>
          <w:tcPr>
            <w:tcW w:w="3161" w:type="pct"/>
            <w:shd w:val="clear" w:color="auto" w:fill="auto"/>
          </w:tcPr>
          <w:p w14:paraId="70F36E46" w14:textId="4760E0DE" w:rsidR="00C14B77" w:rsidRDefault="00C14B77" w:rsidP="002A4776">
            <w:pPr>
              <w:spacing w:before="120" w:after="120"/>
              <w:jc w:val="both"/>
            </w:pPr>
            <w:r>
              <w:t xml:space="preserve">If </w:t>
            </w:r>
            <w:r w:rsidR="00695DA6">
              <w:t>within 14 days of the close of the hearing a participant develops symptoms that, upon being tested, correspond to COVID-19</w:t>
            </w:r>
            <w:r w:rsidR="002A4776">
              <w:t xml:space="preserve">, the other participants and the hearing venue should be informed as soon as possible so that they may monitor their own health situation.  </w:t>
            </w:r>
            <w:r w:rsidR="0054049F">
              <w:t>If tests are not available, said participant should nonetheless consider informing the other participants at the hearing and the hearing venue, for the same reasons.</w:t>
            </w:r>
          </w:p>
        </w:tc>
      </w:tr>
    </w:tbl>
    <w:bookmarkEnd w:id="1"/>
    <w:bookmarkEnd w:id="11"/>
    <w:p w14:paraId="10EB4B3C" w14:textId="17A09219" w:rsidR="002E3670" w:rsidRDefault="002E3670" w:rsidP="002E3670">
      <w:pPr>
        <w:jc w:val="both"/>
      </w:pPr>
      <w:r w:rsidRPr="002F5FC2">
        <w:rPr>
          <w:b/>
          <w:bCs/>
        </w:rPr>
        <w:t xml:space="preserve">Appendix </w:t>
      </w:r>
      <w:r>
        <w:rPr>
          <w:b/>
          <w:bCs/>
        </w:rPr>
        <w:t>1</w:t>
      </w:r>
      <w:r w:rsidRPr="002F5FC2">
        <w:rPr>
          <w:b/>
          <w:bCs/>
        </w:rPr>
        <w:t xml:space="preserve"> to the Delos COVID-19 hearing checklist</w:t>
      </w:r>
      <w:r>
        <w:rPr>
          <w:b/>
          <w:bCs/>
        </w:rPr>
        <w:t xml:space="preserve"> – </w:t>
      </w:r>
      <w:r w:rsidR="003804F8">
        <w:rPr>
          <w:b/>
          <w:bCs/>
        </w:rPr>
        <w:t>Non-exhaustive list of c</w:t>
      </w:r>
      <w:r>
        <w:rPr>
          <w:b/>
          <w:bCs/>
        </w:rPr>
        <w:t>onsiderations in deciding whether to maintain or postpone a hearing</w:t>
      </w:r>
    </w:p>
    <w:p w14:paraId="2DB202A2" w14:textId="77777777" w:rsidR="002E3670" w:rsidRDefault="002E3670" w:rsidP="002E3670">
      <w:pPr>
        <w:jc w:val="both"/>
      </w:pPr>
    </w:p>
    <w:p w14:paraId="1697F751" w14:textId="77777777" w:rsidR="007D1169" w:rsidRDefault="002A4776" w:rsidP="000729DF">
      <w:pPr>
        <w:jc w:val="both"/>
      </w:pPr>
      <w:r w:rsidRPr="002A4776">
        <w:t>There</w:t>
      </w:r>
      <w:r>
        <w:t xml:space="preserve"> may be cases in which the parties and/or the tribunal take a different view as to whether the hearing should be maintained or postponed</w:t>
      </w:r>
      <w:r w:rsidR="00AB19BF">
        <w:t xml:space="preserve"> due to COVID-19.  Considerations may include the difficult</w:t>
      </w:r>
      <w:r w:rsidR="00FD1B87">
        <w:t>y</w:t>
      </w:r>
      <w:r w:rsidR="00AB19BF">
        <w:t xml:space="preserve"> </w:t>
      </w:r>
      <w:r w:rsidR="00FD1B87">
        <w:t>in</w:t>
      </w:r>
      <w:r w:rsidR="00AB19BF">
        <w:t xml:space="preserve"> securing the attendance of witnesses and/or experts, availability of interpreters, personal </w:t>
      </w:r>
      <w:r w:rsidR="007D1169">
        <w:t xml:space="preserve">or legal </w:t>
      </w:r>
      <w:r w:rsidR="00AB19BF">
        <w:t xml:space="preserve">preferences about conducting examinations by way of videoconference (whether from the perspective of the examiner or the tribunal), uncertainty about future date at which another hearing may be scheduled or significant delay this could add to the proceeding, and/or due process issues.  </w:t>
      </w:r>
    </w:p>
    <w:p w14:paraId="5E0EF546" w14:textId="77777777" w:rsidR="007D1169" w:rsidRDefault="00AB19BF" w:rsidP="000729DF">
      <w:pPr>
        <w:jc w:val="both"/>
      </w:pPr>
      <w:r>
        <w:t xml:space="preserve">In the case of mediation hearings, parties may be concerned </w:t>
      </w:r>
      <w:r w:rsidR="000729DF">
        <w:t>about not being able to initiate arbitration proceedings due to the requirements of their multi-tier dispute resolution clause, and possible related time-bar issues.</w:t>
      </w:r>
      <w:r w:rsidR="007D1169">
        <w:t xml:space="preserve">  </w:t>
      </w:r>
    </w:p>
    <w:p w14:paraId="7D70113F" w14:textId="250A13A4" w:rsidR="00CD52D4" w:rsidRDefault="000729DF" w:rsidP="005F644F">
      <w:pPr>
        <w:jc w:val="both"/>
      </w:pPr>
      <w:r w:rsidRPr="00F07310">
        <w:t>The decision of whether to hold or postpone a hearing</w:t>
      </w:r>
      <w:r w:rsidR="00AB19BF" w:rsidRPr="00F07310">
        <w:t xml:space="preserve"> </w:t>
      </w:r>
      <w:r w:rsidRPr="00F07310">
        <w:t>will need to be made on a case-by-case basis by the tribunal / mediator considering all of the relevant circumstances.</w:t>
      </w:r>
      <w:r w:rsidR="00CD52D4" w:rsidRPr="00F07310">
        <w:t xml:space="preserve"> </w:t>
      </w:r>
      <w:r w:rsidR="003B5F42">
        <w:t xml:space="preserve"> </w:t>
      </w:r>
      <w:r w:rsidR="00CD52D4" w:rsidRPr="00F07310">
        <w:t xml:space="preserve">Rather than </w:t>
      </w:r>
      <w:r w:rsidR="00AE50AC">
        <w:t xml:space="preserve">tribunals / mediators / institutions </w:t>
      </w:r>
      <w:r w:rsidR="00CD52D4" w:rsidRPr="00F07310">
        <w:t xml:space="preserve">opting for </w:t>
      </w:r>
      <w:r w:rsidR="00B5150D">
        <w:t xml:space="preserve">an </w:t>
      </w:r>
      <w:r w:rsidR="00CD52D4" w:rsidRPr="00F07310">
        <w:t xml:space="preserve">automatic suspension of the proceedings or </w:t>
      </w:r>
      <w:r w:rsidR="00482E95" w:rsidRPr="00F07310">
        <w:t>of</w:t>
      </w:r>
      <w:r w:rsidR="00CD52D4" w:rsidRPr="00F07310">
        <w:t xml:space="preserve"> time limits due to COVID-19, tribunals </w:t>
      </w:r>
      <w:r w:rsidR="00AB50A9" w:rsidRPr="00F07310">
        <w:t xml:space="preserve">/ mediators </w:t>
      </w:r>
      <w:r w:rsidR="00CD52D4" w:rsidRPr="00F07310">
        <w:t>should decide each matter</w:t>
      </w:r>
      <w:r w:rsidR="00B5150D">
        <w:t xml:space="preserve"> on </w:t>
      </w:r>
      <w:r w:rsidR="00AE50AC">
        <w:t>the basis of its individual circumstances</w:t>
      </w:r>
      <w:r w:rsidR="00CD52D4" w:rsidRPr="00F07310">
        <w:t xml:space="preserve">, taking into account the provisions of the </w:t>
      </w:r>
      <w:r w:rsidR="00AB50A9" w:rsidRPr="00F07310">
        <w:t>dispute resolution</w:t>
      </w:r>
      <w:r w:rsidR="00CD52D4" w:rsidRPr="00F07310">
        <w:t xml:space="preserve"> agreement (e</w:t>
      </w:r>
      <w:r w:rsidR="00AE50AC">
        <w:t>.</w:t>
      </w:r>
      <w:r w:rsidR="00CD52D4" w:rsidRPr="00F07310">
        <w:t xml:space="preserve">g. </w:t>
      </w:r>
      <w:r w:rsidR="00AB50A9" w:rsidRPr="00F07310">
        <w:t>time limits for pre-arbitral steps, f</w:t>
      </w:r>
      <w:r w:rsidR="00CD52D4" w:rsidRPr="00F07310">
        <w:t>ast</w:t>
      </w:r>
      <w:r w:rsidR="00AE50AC">
        <w:t>-</w:t>
      </w:r>
      <w:r w:rsidR="00CD52D4" w:rsidRPr="00F07310">
        <w:t xml:space="preserve">track arbitration), </w:t>
      </w:r>
      <w:r w:rsidR="00AE50AC">
        <w:t xml:space="preserve">the </w:t>
      </w:r>
      <w:r w:rsidR="00CD52D4" w:rsidRPr="00F07310">
        <w:t xml:space="preserve">specific characteristics of the case (such as </w:t>
      </w:r>
      <w:r w:rsidR="00AE50AC">
        <w:t xml:space="preserve">a </w:t>
      </w:r>
      <w:r w:rsidR="00CD52D4" w:rsidRPr="00F07310">
        <w:t xml:space="preserve">pending request for interim measures) </w:t>
      </w:r>
      <w:r w:rsidR="008002AE">
        <w:t>and</w:t>
      </w:r>
      <w:r w:rsidR="00CD52D4" w:rsidRPr="00F07310">
        <w:t xml:space="preserve"> requirements at the seat of arbitration.  </w:t>
      </w:r>
      <w:r w:rsidR="00E90C7F" w:rsidRPr="00E90C7F">
        <w:rPr>
          <w:lang w:val="en-US"/>
        </w:rPr>
        <w:t>In case of administered arbitration / mediation, arbitrators / mediators and/or parties are encouraged to liaise with the relevant institution to discuss available options.  Some institutions may be prepared to provide guidance and/or may have developed specific COVID-19 policies.</w:t>
      </w:r>
      <w:bookmarkStart w:id="15" w:name="_GoBack"/>
      <w:bookmarkEnd w:id="15"/>
      <w:r w:rsidR="00E90C7F" w:rsidRPr="00E90C7F">
        <w:rPr>
          <w:lang w:val="en-US"/>
        </w:rPr>
        <w:t xml:space="preserve">  </w:t>
      </w:r>
      <w:r w:rsidR="003B5F42">
        <w:t>Finally, w</w:t>
      </w:r>
      <w:r w:rsidR="00CD52D4" w:rsidRPr="00F07310">
        <w:t xml:space="preserve">hen deciding whether to maintain or postpone the hearing, the tribunal </w:t>
      </w:r>
      <w:r w:rsidR="00AB50A9" w:rsidRPr="00F07310">
        <w:t xml:space="preserve">/ mediator </w:t>
      </w:r>
      <w:r w:rsidR="00CD52D4" w:rsidRPr="00F07310">
        <w:t xml:space="preserve">should afford the parties an opportunity to comment. </w:t>
      </w:r>
    </w:p>
    <w:p w14:paraId="5372717A" w14:textId="7B267859" w:rsidR="00C93230" w:rsidRPr="00F07310" w:rsidRDefault="00C93230" w:rsidP="005F644F">
      <w:pPr>
        <w:jc w:val="both"/>
      </w:pPr>
    </w:p>
    <w:p w14:paraId="42C8B997" w14:textId="49AE41F1" w:rsidR="000729DF" w:rsidRDefault="000729DF" w:rsidP="000729DF">
      <w:pPr>
        <w:jc w:val="both"/>
      </w:pPr>
    </w:p>
    <w:p w14:paraId="60CBDCD5" w14:textId="77777777" w:rsidR="00CD52D4" w:rsidRDefault="00CD52D4" w:rsidP="000729DF">
      <w:pPr>
        <w:jc w:val="both"/>
      </w:pPr>
    </w:p>
    <w:p w14:paraId="5CA76F38" w14:textId="77777777" w:rsidR="00CD52D4" w:rsidRDefault="00CD52D4" w:rsidP="00CD52D4">
      <w:r>
        <w:rPr>
          <w:rFonts w:ascii="Trebuchet MS" w:hAnsi="Trebuchet MS"/>
          <w:color w:val="1F497D"/>
          <w:lang w:val="en-US"/>
        </w:rPr>
        <w:t> </w:t>
      </w:r>
    </w:p>
    <w:p w14:paraId="07E3B831" w14:textId="77777777" w:rsidR="00CD52D4" w:rsidRDefault="00CD52D4" w:rsidP="000729DF">
      <w:pPr>
        <w:jc w:val="both"/>
      </w:pPr>
    </w:p>
    <w:p w14:paraId="4FC787FE" w14:textId="77777777" w:rsidR="002E3670" w:rsidRDefault="002E3670"/>
    <w:p w14:paraId="39496C8F" w14:textId="77777777" w:rsidR="002E3670" w:rsidRDefault="002E3670"/>
    <w:p w14:paraId="103F2739" w14:textId="34B906DF" w:rsidR="002E3670" w:rsidRPr="002E3670" w:rsidRDefault="002E3670">
      <w:r w:rsidRPr="002E3670">
        <w:br w:type="page"/>
      </w:r>
    </w:p>
    <w:p w14:paraId="18226A0D" w14:textId="6741C590" w:rsidR="002F5FC2" w:rsidRDefault="002F5FC2" w:rsidP="00F92392">
      <w:pPr>
        <w:jc w:val="both"/>
      </w:pPr>
      <w:r w:rsidRPr="002F5FC2">
        <w:rPr>
          <w:b/>
          <w:bCs/>
        </w:rPr>
        <w:t xml:space="preserve">Appendix </w:t>
      </w:r>
      <w:r w:rsidR="002E3670">
        <w:rPr>
          <w:b/>
          <w:bCs/>
        </w:rPr>
        <w:t>2</w:t>
      </w:r>
      <w:r w:rsidRPr="002F5FC2">
        <w:rPr>
          <w:b/>
          <w:bCs/>
        </w:rPr>
        <w:t xml:space="preserve"> to the Delos COVID-19 hearing checklist</w:t>
      </w:r>
      <w:r w:rsidR="002E3670">
        <w:rPr>
          <w:b/>
          <w:bCs/>
        </w:rPr>
        <w:t xml:space="preserve"> – Personal grounds </w:t>
      </w:r>
      <w:r w:rsidR="0020220A">
        <w:rPr>
          <w:b/>
          <w:bCs/>
        </w:rPr>
        <w:t xml:space="preserve">related to COVID-19 </w:t>
      </w:r>
      <w:r w:rsidR="002E3670">
        <w:rPr>
          <w:b/>
          <w:bCs/>
        </w:rPr>
        <w:t>for not being able to participate in</w:t>
      </w:r>
      <w:r w:rsidR="001C6476">
        <w:rPr>
          <w:b/>
          <w:bCs/>
        </w:rPr>
        <w:t xml:space="preserve"> </w:t>
      </w:r>
      <w:r w:rsidR="002E3670">
        <w:rPr>
          <w:b/>
          <w:bCs/>
        </w:rPr>
        <w:t>person at a hearing</w:t>
      </w:r>
    </w:p>
    <w:p w14:paraId="5070833B" w14:textId="55A38967" w:rsidR="002F5FC2" w:rsidRDefault="002F5FC2" w:rsidP="00F92392">
      <w:pPr>
        <w:jc w:val="both"/>
      </w:pPr>
    </w:p>
    <w:p w14:paraId="7DDB0EA1" w14:textId="54F8134F" w:rsidR="002F5FC2" w:rsidRDefault="001F413D" w:rsidP="00F92392">
      <w:pPr>
        <w:jc w:val="both"/>
      </w:pPr>
      <w:r>
        <w:t xml:space="preserve">With reference to checklist item no. </w:t>
      </w:r>
      <w:r w:rsidRPr="00737B0D">
        <w:rPr>
          <w:highlight w:val="lightGray"/>
        </w:rPr>
        <w:t>A</w:t>
      </w:r>
      <w:r w:rsidRPr="00737B0D">
        <w:rPr>
          <w:highlight w:val="lightGray"/>
        </w:rPr>
        <w:fldChar w:fldCharType="begin"/>
      </w:r>
      <w:r w:rsidRPr="00737B0D">
        <w:rPr>
          <w:highlight w:val="lightGray"/>
        </w:rPr>
        <w:instrText xml:space="preserve"> REF _Ref34836659 \r \h </w:instrText>
      </w:r>
      <w:r w:rsidR="00737B0D" w:rsidRPr="00737B0D">
        <w:rPr>
          <w:highlight w:val="lightGray"/>
        </w:rPr>
        <w:instrText xml:space="preserve"> \* MERGEFORMAT </w:instrText>
      </w:r>
      <w:r w:rsidRPr="00737B0D">
        <w:rPr>
          <w:highlight w:val="lightGray"/>
        </w:rPr>
      </w:r>
      <w:r w:rsidRPr="00737B0D">
        <w:rPr>
          <w:highlight w:val="lightGray"/>
        </w:rPr>
        <w:fldChar w:fldCharType="separate"/>
      </w:r>
      <w:r w:rsidR="00F72D5C">
        <w:rPr>
          <w:highlight w:val="lightGray"/>
        </w:rPr>
        <w:t>6</w:t>
      </w:r>
      <w:r w:rsidRPr="00737B0D">
        <w:rPr>
          <w:highlight w:val="lightGray"/>
        </w:rPr>
        <w:fldChar w:fldCharType="end"/>
      </w:r>
      <w:r>
        <w:t xml:space="preserve">, </w:t>
      </w:r>
      <w:r w:rsidR="00737B0D">
        <w:t>p</w:t>
      </w:r>
      <w:r w:rsidR="002F5FC2">
        <w:t xml:space="preserve">articipants should consider the following personal statements and decide for themselves if any apply.  If they do, it may be better for them not to participate in person </w:t>
      </w:r>
      <w:r w:rsidR="001C6476">
        <w:t xml:space="preserve">at a </w:t>
      </w:r>
      <w:r w:rsidR="002F5FC2">
        <w:t xml:space="preserve">hearing.  </w:t>
      </w:r>
    </w:p>
    <w:p w14:paraId="1E4AE078" w14:textId="451111FB" w:rsidR="002F5FC2" w:rsidRPr="002F5FC2" w:rsidRDefault="002F5FC2" w:rsidP="00F92392">
      <w:pPr>
        <w:jc w:val="both"/>
        <w:rPr>
          <w:b/>
          <w:bCs/>
        </w:rPr>
      </w:pPr>
      <w:r w:rsidRPr="002F5FC2">
        <w:rPr>
          <w:b/>
          <w:bCs/>
        </w:rPr>
        <w:t>Health</w:t>
      </w:r>
    </w:p>
    <w:p w14:paraId="3AEB98DC" w14:textId="619CDF55" w:rsidR="002F5FC2" w:rsidRDefault="002F5FC2" w:rsidP="006F12B3">
      <w:pPr>
        <w:pStyle w:val="ListParagraph"/>
        <w:numPr>
          <w:ilvl w:val="0"/>
          <w:numId w:val="5"/>
        </w:numPr>
        <w:ind w:left="714" w:hanging="357"/>
        <w:contextualSpacing w:val="0"/>
        <w:jc w:val="both"/>
      </w:pPr>
      <w:r>
        <w:t xml:space="preserve">I am </w:t>
      </w:r>
      <w:r w:rsidR="00694EBB">
        <w:t xml:space="preserve">a person </w:t>
      </w:r>
      <w:r w:rsidRPr="002F5FC2">
        <w:t>more at risk of developing a severe form of COVID-19</w:t>
      </w:r>
      <w:r w:rsidR="00694EBB">
        <w:t>, as</w:t>
      </w:r>
      <w:r>
        <w:t xml:space="preserve"> described by the WHO.</w:t>
      </w:r>
      <w:r w:rsidRPr="002F5FC2">
        <w:rPr>
          <w:vertAlign w:val="superscript"/>
        </w:rPr>
        <w:footnoteReference w:id="19"/>
      </w:r>
    </w:p>
    <w:p w14:paraId="4935365F" w14:textId="00322F51" w:rsidR="002F5FC2" w:rsidRDefault="002F5FC2" w:rsidP="002F5FC2">
      <w:pPr>
        <w:pStyle w:val="ListParagraph"/>
        <w:numPr>
          <w:ilvl w:val="0"/>
          <w:numId w:val="5"/>
        </w:numPr>
        <w:jc w:val="both"/>
      </w:pPr>
      <w:r>
        <w:t>I am pregnant.</w:t>
      </w:r>
    </w:p>
    <w:p w14:paraId="606F21E0" w14:textId="476CEA7B" w:rsidR="002F5FC2" w:rsidRPr="002F5FC2" w:rsidRDefault="002F5FC2" w:rsidP="00F92392">
      <w:pPr>
        <w:jc w:val="both"/>
        <w:rPr>
          <w:b/>
          <w:bCs/>
        </w:rPr>
      </w:pPr>
      <w:r w:rsidRPr="002F5FC2">
        <w:rPr>
          <w:b/>
          <w:bCs/>
        </w:rPr>
        <w:t>Parenting</w:t>
      </w:r>
    </w:p>
    <w:p w14:paraId="386C5B28" w14:textId="2DA97A99" w:rsidR="002F5FC2" w:rsidRDefault="00466249" w:rsidP="002F5FC2">
      <w:pPr>
        <w:pStyle w:val="ListParagraph"/>
        <w:numPr>
          <w:ilvl w:val="0"/>
          <w:numId w:val="5"/>
        </w:numPr>
        <w:jc w:val="both"/>
      </w:pPr>
      <w:r>
        <w:t>As a result of</w:t>
      </w:r>
      <w:r w:rsidR="00130E01">
        <w:t xml:space="preserve"> </w:t>
      </w:r>
      <w:r w:rsidR="00694EBB">
        <w:t xml:space="preserve">closures of </w:t>
      </w:r>
      <w:r w:rsidR="00130E01">
        <w:t>nurser</w:t>
      </w:r>
      <w:r w:rsidR="00694EBB">
        <w:t>ies</w:t>
      </w:r>
      <w:r w:rsidR="00130E01">
        <w:t xml:space="preserve"> / pre-school</w:t>
      </w:r>
      <w:r w:rsidR="00694EBB">
        <w:t>s</w:t>
      </w:r>
      <w:r w:rsidR="00130E01">
        <w:t xml:space="preserve"> /</w:t>
      </w:r>
      <w:r>
        <w:t xml:space="preserve"> schools in my area of residence </w:t>
      </w:r>
      <w:r w:rsidR="00694EBB">
        <w:t>due to</w:t>
      </w:r>
      <w:r>
        <w:t xml:space="preserve"> COVID-19, I need to work from home and am not able to arrange for childcare for the duration of the hearing.</w:t>
      </w:r>
    </w:p>
    <w:p w14:paraId="2EED63B5" w14:textId="024652AA" w:rsidR="00DD33C2" w:rsidRDefault="00DD33C2" w:rsidP="00DD33C2">
      <w:pPr>
        <w:spacing w:before="120" w:after="120"/>
        <w:jc w:val="both"/>
      </w:pPr>
      <w:r>
        <w:t xml:space="preserve">Should the tribunal / mediator and/or parties consider it necessary to address the above in further detail, they can do so in the following manner: </w:t>
      </w:r>
    </w:p>
    <w:p w14:paraId="3286308B" w14:textId="19E3601B" w:rsidR="00DD33C2" w:rsidRDefault="00DD33C2" w:rsidP="006F12B3">
      <w:pPr>
        <w:pStyle w:val="ListParagraph"/>
        <w:numPr>
          <w:ilvl w:val="0"/>
          <w:numId w:val="13"/>
        </w:numPr>
        <w:spacing w:before="120" w:after="120"/>
        <w:ind w:left="714" w:hanging="357"/>
        <w:contextualSpacing w:val="0"/>
        <w:jc w:val="both"/>
      </w:pPr>
      <w:r>
        <w:t>Enquiry: “</w:t>
      </w:r>
      <w:r>
        <w:rPr>
          <w:i/>
          <w:iCs/>
        </w:rPr>
        <w:t xml:space="preserve">Do </w:t>
      </w:r>
      <w:r w:rsidRPr="001F413D">
        <w:rPr>
          <w:i/>
          <w:iCs/>
        </w:rPr>
        <w:t xml:space="preserve">any </w:t>
      </w:r>
      <w:r>
        <w:rPr>
          <w:i/>
          <w:iCs/>
        </w:rPr>
        <w:t xml:space="preserve">of the </w:t>
      </w:r>
      <w:r w:rsidRPr="001F413D">
        <w:rPr>
          <w:i/>
          <w:iCs/>
        </w:rPr>
        <w:t>participants</w:t>
      </w:r>
      <w:r>
        <w:rPr>
          <w:i/>
          <w:iCs/>
        </w:rPr>
        <w:t xml:space="preserve"> wish to invoke personal reasons for not being able to participate in-person at the hearing (see </w:t>
      </w:r>
      <w:r w:rsidRPr="001F413D">
        <w:rPr>
          <w:i/>
          <w:iCs/>
        </w:rPr>
        <w:t>Appendix 2 to the Delos COVID-19 hearing checklist</w:t>
      </w:r>
      <w:r w:rsidR="00620BDE">
        <w:rPr>
          <w:i/>
          <w:iCs/>
        </w:rPr>
        <w:t>)</w:t>
      </w:r>
      <w:r w:rsidRPr="001F413D">
        <w:rPr>
          <w:i/>
          <w:iCs/>
        </w:rPr>
        <w:t>?</w:t>
      </w:r>
      <w:r>
        <w:t>”</w:t>
      </w:r>
    </w:p>
    <w:p w14:paraId="61012467" w14:textId="44DA813E" w:rsidR="00DD33C2" w:rsidRDefault="006F12B3" w:rsidP="00CA6176">
      <w:pPr>
        <w:pStyle w:val="ListParagraph"/>
        <w:numPr>
          <w:ilvl w:val="0"/>
          <w:numId w:val="13"/>
        </w:numPr>
        <w:spacing w:before="120" w:after="120"/>
        <w:jc w:val="both"/>
      </w:pPr>
      <w:r>
        <w:t xml:space="preserve">If the answer is affirmative, the participant(s) could be invited to provide a statement of truth in place of evidence (e.g.: </w:t>
      </w:r>
      <w:r w:rsidR="00DD33C2">
        <w:t>“</w:t>
      </w:r>
      <w:r w:rsidR="00DD33C2" w:rsidRPr="006F12B3">
        <w:rPr>
          <w:i/>
          <w:iCs/>
        </w:rPr>
        <w:t>One or more of the grounds stated in Appendix 2 to the Delos COVID-19 hearing checklist applies to one or more participants on [the tribunal / claimant’s side / respondent’s side / adapt as required], who would not otherwise than by reason of COVID-19 be prevented from attending the hearing in person.  I confirm the truth of this statement.</w:t>
      </w:r>
      <w:r w:rsidR="00DD33C2">
        <w:t>”</w:t>
      </w:r>
      <w:r>
        <w:t>)</w:t>
      </w:r>
      <w:r w:rsidR="00DD33C2">
        <w:t>.</w:t>
      </w:r>
    </w:p>
    <w:p w14:paraId="59D106B0" w14:textId="4E1E225B" w:rsidR="00DD33C2" w:rsidRDefault="00DD33C2" w:rsidP="00DD33C2">
      <w:pPr>
        <w:jc w:val="both"/>
      </w:pPr>
      <w:r>
        <w:t>The above exchange may not be dispositive of the question of how to approach the hearing; and it may be necessary in specific instances to clarify how many participants are covered by the statement.</w:t>
      </w:r>
    </w:p>
    <w:sectPr w:rsidR="00DD33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7F435" w14:textId="77777777" w:rsidR="00801F3E" w:rsidRDefault="00801F3E" w:rsidP="00CC7854">
      <w:pPr>
        <w:spacing w:after="0" w:line="240" w:lineRule="auto"/>
      </w:pPr>
      <w:r>
        <w:separator/>
      </w:r>
    </w:p>
  </w:endnote>
  <w:endnote w:type="continuationSeparator" w:id="0">
    <w:p w14:paraId="203782A0" w14:textId="77777777" w:rsidR="00801F3E" w:rsidRDefault="00801F3E" w:rsidP="00CC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2742316"/>
      <w:docPartObj>
        <w:docPartGallery w:val="Page Numbers (Bottom of Page)"/>
        <w:docPartUnique/>
      </w:docPartObj>
    </w:sdtPr>
    <w:sdtEndPr>
      <w:rPr>
        <w:noProof/>
      </w:rPr>
    </w:sdtEndPr>
    <w:sdtContent>
      <w:p w14:paraId="2D944EC0" w14:textId="27BC66E1" w:rsidR="0026005E" w:rsidRPr="00BA72BC" w:rsidRDefault="0026005E" w:rsidP="00BA72BC">
        <w:pPr>
          <w:pStyle w:val="Footer"/>
          <w:jc w:val="center"/>
          <w:rPr>
            <w:sz w:val="18"/>
            <w:szCs w:val="18"/>
          </w:rPr>
        </w:pPr>
        <w:r w:rsidRPr="00BA72BC">
          <w:rPr>
            <w:sz w:val="18"/>
            <w:szCs w:val="18"/>
          </w:rPr>
          <w:fldChar w:fldCharType="begin"/>
        </w:r>
        <w:r w:rsidRPr="00BA72BC">
          <w:rPr>
            <w:sz w:val="18"/>
            <w:szCs w:val="18"/>
          </w:rPr>
          <w:instrText xml:space="preserve"> PAGE   \* MERGEFORMAT </w:instrText>
        </w:r>
        <w:r w:rsidRPr="00BA72BC">
          <w:rPr>
            <w:sz w:val="18"/>
            <w:szCs w:val="18"/>
          </w:rPr>
          <w:fldChar w:fldCharType="separate"/>
        </w:r>
        <w:r w:rsidR="00F07310">
          <w:rPr>
            <w:noProof/>
            <w:sz w:val="18"/>
            <w:szCs w:val="18"/>
          </w:rPr>
          <w:t>9</w:t>
        </w:r>
        <w:r w:rsidRPr="00BA72BC">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90B3" w14:textId="77777777" w:rsidR="00801F3E" w:rsidRDefault="00801F3E" w:rsidP="00CC7854">
      <w:pPr>
        <w:spacing w:after="0" w:line="240" w:lineRule="auto"/>
      </w:pPr>
      <w:r>
        <w:separator/>
      </w:r>
    </w:p>
  </w:footnote>
  <w:footnote w:type="continuationSeparator" w:id="0">
    <w:p w14:paraId="4D085173" w14:textId="77777777" w:rsidR="00801F3E" w:rsidRDefault="00801F3E" w:rsidP="00CC7854">
      <w:pPr>
        <w:spacing w:after="0" w:line="240" w:lineRule="auto"/>
      </w:pPr>
      <w:r>
        <w:continuationSeparator/>
      </w:r>
    </w:p>
  </w:footnote>
  <w:footnote w:id="1">
    <w:p w14:paraId="2BD53A65" w14:textId="522AE3DE" w:rsidR="00C46A7C" w:rsidRDefault="00C46A7C">
      <w:pPr>
        <w:pStyle w:val="FootnoteText"/>
      </w:pPr>
      <w:r>
        <w:rPr>
          <w:rStyle w:val="FootnoteReference"/>
        </w:rPr>
        <w:footnoteRef/>
      </w:r>
      <w:r>
        <w:t xml:space="preserve"> </w:t>
      </w:r>
      <w:r>
        <w:tab/>
      </w:r>
      <w:r w:rsidRPr="00C46A7C">
        <w:t xml:space="preserve">By </w:t>
      </w:r>
      <w:hyperlink r:id="rId1" w:history="1">
        <w:r w:rsidRPr="00C46A7C">
          <w:rPr>
            <w:rStyle w:val="Hyperlink"/>
          </w:rPr>
          <w:t>Hafez R Virjee (Delos)</w:t>
        </w:r>
      </w:hyperlink>
      <w:r w:rsidR="00B63C64">
        <w:t>,</w:t>
      </w:r>
      <w:r w:rsidRPr="00C46A7C">
        <w:t xml:space="preserve"> with many thanks </w:t>
      </w:r>
      <w:r w:rsidR="003A6A82" w:rsidRPr="00790284">
        <w:rPr>
          <w:color w:val="000000" w:themeColor="text1"/>
        </w:rPr>
        <w:t xml:space="preserve">for </w:t>
      </w:r>
      <w:r w:rsidR="003A6A82">
        <w:t>their</w:t>
      </w:r>
      <w:r w:rsidR="003A6A82" w:rsidRPr="00C46A7C">
        <w:t xml:space="preserve"> valuable feedback </w:t>
      </w:r>
      <w:r w:rsidRPr="00C46A7C">
        <w:t xml:space="preserve">to Michael McIlwrath </w:t>
      </w:r>
      <w:r w:rsidR="00ED2905">
        <w:t xml:space="preserve">(Baker Hughes) </w:t>
      </w:r>
      <w:r w:rsidR="00016D63">
        <w:t xml:space="preserve">and </w:t>
      </w:r>
      <w:hyperlink r:id="rId2" w:history="1">
        <w:r w:rsidR="00016D63" w:rsidRPr="00C46A7C">
          <w:rPr>
            <w:rStyle w:val="Hyperlink"/>
          </w:rPr>
          <w:t>Maria Hauser-Morel (</w:t>
        </w:r>
        <w:proofErr w:type="spellStart"/>
        <w:r w:rsidR="00016D63" w:rsidRPr="00C46A7C">
          <w:rPr>
            <w:rStyle w:val="Hyperlink"/>
          </w:rPr>
          <w:t>Hanefeld</w:t>
        </w:r>
        <w:proofErr w:type="spellEnd"/>
        <w:r w:rsidR="00016D63" w:rsidRPr="00C46A7C">
          <w:rPr>
            <w:rStyle w:val="Hyperlink"/>
          </w:rPr>
          <w:t>)</w:t>
        </w:r>
      </w:hyperlink>
      <w:r w:rsidR="003C3ED4">
        <w:rPr>
          <w:rStyle w:val="Hyperlink"/>
          <w:u w:val="none"/>
        </w:rPr>
        <w:t xml:space="preserve">, </w:t>
      </w:r>
      <w:r w:rsidR="003A6A82">
        <w:t xml:space="preserve">Alice </w:t>
      </w:r>
      <w:proofErr w:type="spellStart"/>
      <w:r w:rsidR="003A6A82">
        <w:t>Fremuth</w:t>
      </w:r>
      <w:proofErr w:type="spellEnd"/>
      <w:r w:rsidR="003A6A82">
        <w:t xml:space="preserve">-Wolf (VIAC) and </w:t>
      </w:r>
      <w:proofErr w:type="spellStart"/>
      <w:r w:rsidR="003A6A82">
        <w:t>Mickael</w:t>
      </w:r>
      <w:proofErr w:type="spellEnd"/>
      <w:r w:rsidR="003A6A82">
        <w:t xml:space="preserve"> </w:t>
      </w:r>
      <w:proofErr w:type="spellStart"/>
      <w:r w:rsidR="003A6A82">
        <w:t>Viglino</w:t>
      </w:r>
      <w:proofErr w:type="spellEnd"/>
      <w:r w:rsidR="003A6A82">
        <w:t xml:space="preserve"> (</w:t>
      </w:r>
      <w:r w:rsidR="003A6A82" w:rsidRPr="003A6A82">
        <w:t xml:space="preserve">J. G. Assis </w:t>
      </w:r>
      <w:r w:rsidR="003A6A82">
        <w:t>d</w:t>
      </w:r>
      <w:r w:rsidR="003A6A82" w:rsidRPr="003A6A82">
        <w:t xml:space="preserve">e Almeida &amp; </w:t>
      </w:r>
      <w:proofErr w:type="spellStart"/>
      <w:r w:rsidR="003A6A82" w:rsidRPr="003A6A82">
        <w:t>Associados</w:t>
      </w:r>
      <w:proofErr w:type="spellEnd"/>
      <w:r w:rsidR="003A6A82">
        <w:t>)</w:t>
      </w:r>
      <w:r w:rsidRPr="00C46A7C">
        <w:t>.</w:t>
      </w:r>
    </w:p>
  </w:footnote>
  <w:footnote w:id="2">
    <w:p w14:paraId="30A545DD" w14:textId="77777777" w:rsidR="000312B4" w:rsidRPr="00C46A7C" w:rsidRDefault="000312B4" w:rsidP="000312B4">
      <w:pPr>
        <w:pStyle w:val="FootnoteText"/>
        <w:rPr>
          <w:rFonts w:cstheme="minorHAnsi"/>
          <w:szCs w:val="18"/>
        </w:rPr>
      </w:pPr>
      <w:r w:rsidRPr="00C46A7C">
        <w:rPr>
          <w:rStyle w:val="FootnoteReference"/>
          <w:rFonts w:cstheme="minorHAnsi"/>
          <w:szCs w:val="18"/>
        </w:rPr>
        <w:footnoteRef/>
      </w:r>
      <w:r w:rsidRPr="00C46A7C">
        <w:rPr>
          <w:rFonts w:cstheme="minorHAnsi"/>
          <w:szCs w:val="18"/>
        </w:rPr>
        <w:t xml:space="preserve"> </w:t>
      </w:r>
      <w:r w:rsidRPr="00C46A7C">
        <w:rPr>
          <w:rFonts w:cstheme="minorHAnsi"/>
          <w:szCs w:val="18"/>
        </w:rPr>
        <w:tab/>
      </w:r>
      <w:r w:rsidRPr="00C46A7C">
        <w:rPr>
          <w:rFonts w:cstheme="minorHAnsi"/>
          <w:szCs w:val="18"/>
          <w:highlight w:val="lightGray"/>
        </w:rPr>
        <w:t>“</w:t>
      </w:r>
      <w:r w:rsidRPr="00C46A7C">
        <w:rPr>
          <w:rFonts w:cstheme="minorHAnsi"/>
          <w:b/>
          <w:bCs/>
          <w:szCs w:val="18"/>
          <w:highlight w:val="lightGray"/>
        </w:rPr>
        <w:t>Coronavirus</w:t>
      </w:r>
      <w:r w:rsidRPr="00C46A7C">
        <w:rPr>
          <w:rFonts w:cstheme="minorHAnsi"/>
          <w:szCs w:val="18"/>
          <w:highlight w:val="lightGray"/>
        </w:rPr>
        <w:t>”</w:t>
      </w:r>
      <w:r w:rsidRPr="00C46A7C">
        <w:rPr>
          <w:rFonts w:cstheme="minorHAnsi"/>
          <w:szCs w:val="18"/>
        </w:rPr>
        <w:t>: “</w:t>
      </w:r>
      <w:r w:rsidRPr="00C46A7C">
        <w:rPr>
          <w:rFonts w:cstheme="minorHAnsi"/>
          <w:i/>
          <w:iCs/>
          <w:szCs w:val="18"/>
        </w:rPr>
        <w:t>a large family of viruses which may cause illness in animals or humans.  In humans, several coronaviruses are known to cause respiratory infections ranging from the common cold to more severe diseases such as Middle East Respiratory Syndrome (MERS) and Severe Acute Respiratory Syndrome (SARS). The most recently discovered coronavirus causes coronavirus disease COVID-19.</w:t>
      </w:r>
      <w:r w:rsidRPr="00C46A7C">
        <w:rPr>
          <w:rFonts w:cstheme="minorHAnsi"/>
          <w:szCs w:val="18"/>
        </w:rPr>
        <w:t>”</w:t>
      </w:r>
    </w:p>
    <w:p w14:paraId="4F760F31" w14:textId="77777777" w:rsidR="000312B4" w:rsidRPr="00C46A7C" w:rsidRDefault="000312B4" w:rsidP="000312B4">
      <w:pPr>
        <w:pStyle w:val="FootnoteText"/>
        <w:rPr>
          <w:rFonts w:cstheme="minorHAnsi"/>
          <w:szCs w:val="18"/>
        </w:rPr>
      </w:pPr>
      <w:r w:rsidRPr="00C46A7C">
        <w:rPr>
          <w:rFonts w:cstheme="minorHAnsi"/>
          <w:szCs w:val="18"/>
        </w:rPr>
        <w:tab/>
      </w:r>
      <w:r w:rsidRPr="00C46A7C">
        <w:rPr>
          <w:rFonts w:cstheme="minorHAnsi"/>
          <w:szCs w:val="18"/>
          <w:highlight w:val="lightGray"/>
        </w:rPr>
        <w:t>“</w:t>
      </w:r>
      <w:r w:rsidRPr="00C46A7C">
        <w:rPr>
          <w:rFonts w:cstheme="minorHAnsi"/>
          <w:b/>
          <w:bCs/>
          <w:szCs w:val="18"/>
          <w:highlight w:val="lightGray"/>
        </w:rPr>
        <w:t>COVID-19</w:t>
      </w:r>
      <w:r w:rsidRPr="00C46A7C">
        <w:rPr>
          <w:rFonts w:cstheme="minorHAnsi"/>
          <w:szCs w:val="18"/>
          <w:highlight w:val="lightGray"/>
        </w:rPr>
        <w:t>”</w:t>
      </w:r>
      <w:r w:rsidRPr="00C46A7C">
        <w:rPr>
          <w:rFonts w:cstheme="minorHAnsi"/>
          <w:szCs w:val="18"/>
        </w:rPr>
        <w:t>: “</w:t>
      </w:r>
      <w:r w:rsidRPr="00C46A7C">
        <w:rPr>
          <w:rFonts w:cstheme="minorHAnsi"/>
          <w:i/>
          <w:iCs/>
          <w:szCs w:val="18"/>
        </w:rPr>
        <w:t>COVID-19 is the infectious disease caused by the most recently discovered coronavirus. This new virus and disease were unknown before the outbreak began in Wuhan, China, in December 2019.</w:t>
      </w:r>
      <w:r w:rsidRPr="00C46A7C">
        <w:rPr>
          <w:rFonts w:cstheme="minorHAnsi"/>
          <w:szCs w:val="18"/>
        </w:rPr>
        <w:t>”</w:t>
      </w:r>
    </w:p>
    <w:p w14:paraId="7F31B7D1" w14:textId="77777777" w:rsidR="000312B4" w:rsidRPr="00C46A7C" w:rsidRDefault="000312B4" w:rsidP="000312B4">
      <w:pPr>
        <w:pStyle w:val="FootnoteText"/>
        <w:rPr>
          <w:rFonts w:cstheme="minorHAnsi"/>
          <w:szCs w:val="18"/>
        </w:rPr>
      </w:pPr>
      <w:r w:rsidRPr="00C46A7C">
        <w:rPr>
          <w:rFonts w:cstheme="minorHAnsi"/>
          <w:szCs w:val="18"/>
        </w:rPr>
        <w:tab/>
        <w:t xml:space="preserve">Source: </w:t>
      </w:r>
      <w:hyperlink r:id="rId3" w:history="1">
        <w:r w:rsidRPr="00C46A7C">
          <w:rPr>
            <w:rStyle w:val="Hyperlink"/>
            <w:rFonts w:cstheme="minorHAnsi"/>
            <w:szCs w:val="18"/>
          </w:rPr>
          <w:t>https://www.who.int/news-room/q-a-detail/q-a-coronaviruses</w:t>
        </w:r>
      </w:hyperlink>
      <w:r w:rsidRPr="00C46A7C">
        <w:rPr>
          <w:rFonts w:cstheme="minorHAnsi"/>
          <w:szCs w:val="18"/>
        </w:rPr>
        <w:t>, last accessed on 11 March 2020.</w:t>
      </w:r>
    </w:p>
  </w:footnote>
  <w:footnote w:id="3">
    <w:p w14:paraId="44D72940" w14:textId="192FF902" w:rsidR="00D239EC" w:rsidRDefault="00D239EC" w:rsidP="00D239EC">
      <w:pPr>
        <w:pStyle w:val="FootnoteText"/>
      </w:pPr>
      <w:r>
        <w:rPr>
          <w:rStyle w:val="FootnoteReference"/>
        </w:rPr>
        <w:footnoteRef/>
      </w:r>
      <w:r>
        <w:t xml:space="preserve"> </w:t>
      </w:r>
      <w:r>
        <w:tab/>
      </w:r>
      <w:r w:rsidR="00A1376C">
        <w:t xml:space="preserve">This may be separate from, or included as part of, </w:t>
      </w:r>
      <w:r>
        <w:t xml:space="preserve">any pre-hearing conference call already </w:t>
      </w:r>
      <w:r w:rsidRPr="00D239EC">
        <w:t>scheduled in the procedural timetable</w:t>
      </w:r>
      <w:r w:rsidR="00F12191">
        <w:t>.</w:t>
      </w:r>
    </w:p>
  </w:footnote>
  <w:footnote w:id="4">
    <w:p w14:paraId="0E69147A" w14:textId="48E7D543" w:rsidR="0026005E" w:rsidRDefault="0026005E">
      <w:pPr>
        <w:pStyle w:val="FootnoteText"/>
      </w:pPr>
      <w:r>
        <w:rPr>
          <w:rStyle w:val="FootnoteReference"/>
        </w:rPr>
        <w:footnoteRef/>
      </w:r>
      <w:r>
        <w:t xml:space="preserve"> </w:t>
      </w:r>
      <w:r>
        <w:tab/>
      </w:r>
      <w:r w:rsidR="00A1376C">
        <w:t xml:space="preserve">To the extent that this raises a question about whether the hearing may be held elsewhere than at the seat of the arbitration, the </w:t>
      </w:r>
      <w:hyperlink r:id="rId4" w:history="1">
        <w:r w:rsidR="00A1376C" w:rsidRPr="00A1376C">
          <w:rPr>
            <w:rStyle w:val="Hyperlink"/>
          </w:rPr>
          <w:t>Delos Guide to Arbitration Places (GAP)</w:t>
        </w:r>
      </w:hyperlink>
      <w:r w:rsidR="00A1376C">
        <w:t xml:space="preserve"> may assist with ascertaining the response to this rapidly.  </w:t>
      </w:r>
      <w:r>
        <w:t xml:space="preserve">The question of whether meetings and/or hearings may be held outside of the seat of the arbitration can be found in the in-house counsel summaries at the start of each GAP chapter.  For ease of reference, the in-house counsel summaries have all been combined </w:t>
      </w:r>
      <w:hyperlink r:id="rId5" w:history="1">
        <w:r w:rsidRPr="00D51728">
          <w:rPr>
            <w:rStyle w:val="Hyperlink"/>
          </w:rPr>
          <w:t>here</w:t>
        </w:r>
      </w:hyperlink>
      <w:r>
        <w:t>.</w:t>
      </w:r>
    </w:p>
  </w:footnote>
  <w:footnote w:id="5">
    <w:p w14:paraId="30969507" w14:textId="607E2602" w:rsidR="00A27344" w:rsidRDefault="00A27344">
      <w:pPr>
        <w:pStyle w:val="FootnoteText"/>
      </w:pPr>
      <w:r>
        <w:rPr>
          <w:rStyle w:val="FootnoteReference"/>
        </w:rPr>
        <w:footnoteRef/>
      </w:r>
      <w:r>
        <w:t xml:space="preserve"> </w:t>
      </w:r>
      <w:r>
        <w:tab/>
        <w:t xml:space="preserve">It is assumed for the purposes of this checklist that a participant does not have COVID-19 at the time of the Conference Call, nor does he or she </w:t>
      </w:r>
      <w:r w:rsidRPr="002A3AFC">
        <w:t>have the symptoms (and not had a test to the extent available).</w:t>
      </w:r>
    </w:p>
  </w:footnote>
  <w:footnote w:id="6">
    <w:p w14:paraId="7EAE8680" w14:textId="1E4E9C06" w:rsidR="0026005E" w:rsidRDefault="0026005E">
      <w:pPr>
        <w:pStyle w:val="FootnoteText"/>
      </w:pPr>
      <w:r>
        <w:rPr>
          <w:rStyle w:val="FootnoteReference"/>
        </w:rPr>
        <w:footnoteRef/>
      </w:r>
      <w:r>
        <w:t xml:space="preserve"> </w:t>
      </w:r>
      <w:r>
        <w:tab/>
        <w:t xml:space="preserve">This may be due to policy, legal and/or regulatory reasons, and should be possible if need be for the organisation to evidence.  For further information on the impact of the coronavirus on staff mobility, see the Delos resource page available </w:t>
      </w:r>
      <w:hyperlink r:id="rId6" w:history="1">
        <w:r w:rsidRPr="00CB796F">
          <w:rPr>
            <w:rStyle w:val="Hyperlink"/>
          </w:rPr>
          <w:t>here</w:t>
        </w:r>
      </w:hyperlink>
      <w:r>
        <w:t>.  Organisations should check the labour law requirements applicable to them to ensure the protection of the physical health of their staff.</w:t>
      </w:r>
    </w:p>
  </w:footnote>
  <w:footnote w:id="7">
    <w:p w14:paraId="4982A8CA" w14:textId="2F0C7640" w:rsidR="0026005E" w:rsidRDefault="0026005E">
      <w:pPr>
        <w:pStyle w:val="FootnoteText"/>
      </w:pPr>
      <w:r>
        <w:rPr>
          <w:rStyle w:val="FootnoteReference"/>
        </w:rPr>
        <w:footnoteRef/>
      </w:r>
      <w:r>
        <w:t xml:space="preserve"> </w:t>
      </w:r>
      <w:r>
        <w:tab/>
      </w:r>
      <w:r w:rsidR="00603CE0">
        <w:t>The WHO defines an ‘affected area’ as one where COVID-19 is being locally transmitted, as opposed to having imported cases only; s</w:t>
      </w:r>
      <w:r>
        <w:t xml:space="preserve">ee the WHO website </w:t>
      </w:r>
      <w:hyperlink r:id="rId7" w:history="1">
        <w:r w:rsidRPr="00CC7854">
          <w:rPr>
            <w:rStyle w:val="Hyperlink"/>
          </w:rPr>
          <w:t>here</w:t>
        </w:r>
      </w:hyperlink>
      <w:r>
        <w:t xml:space="preserve"> and its </w:t>
      </w:r>
      <w:hyperlink r:id="rId8" w:history="1">
        <w:r w:rsidRPr="00CC7854">
          <w:rPr>
            <w:rStyle w:val="Hyperlink"/>
          </w:rPr>
          <w:t>situation reports</w:t>
        </w:r>
      </w:hyperlink>
      <w:r>
        <w:t xml:space="preserve"> (both </w:t>
      </w:r>
      <w:r w:rsidRPr="00CC7854">
        <w:t>last</w:t>
      </w:r>
      <w:r>
        <w:t xml:space="preserve"> accessed on 11 March 2020).</w:t>
      </w:r>
    </w:p>
  </w:footnote>
  <w:footnote w:id="8">
    <w:p w14:paraId="349235E9" w14:textId="77777777" w:rsidR="0026005E" w:rsidRDefault="0026005E">
      <w:pPr>
        <w:pStyle w:val="FootnoteText"/>
      </w:pPr>
      <w:r>
        <w:rPr>
          <w:rStyle w:val="FootnoteReference"/>
        </w:rPr>
        <w:footnoteRef/>
      </w:r>
      <w:r>
        <w:t xml:space="preserve"> </w:t>
      </w:r>
      <w:r>
        <w:tab/>
        <w:t xml:space="preserve">See the WHO </w:t>
      </w:r>
      <w:hyperlink r:id="rId9" w:history="1">
        <w:r w:rsidRPr="00CC7854">
          <w:rPr>
            <w:rStyle w:val="Hyperlink"/>
          </w:rPr>
          <w:t>situation reports</w:t>
        </w:r>
      </w:hyperlink>
      <w:r>
        <w:t xml:space="preserve"> (</w:t>
      </w:r>
      <w:r w:rsidRPr="00CC7854">
        <w:t>last</w:t>
      </w:r>
      <w:r>
        <w:t xml:space="preserve"> accessed on 11 March 2020).</w:t>
      </w:r>
    </w:p>
  </w:footnote>
  <w:footnote w:id="9">
    <w:p w14:paraId="682AEE07" w14:textId="77777777" w:rsidR="0026005E" w:rsidRDefault="0026005E">
      <w:pPr>
        <w:pStyle w:val="FootnoteText"/>
      </w:pPr>
      <w:r>
        <w:rPr>
          <w:rStyle w:val="FootnoteReference"/>
        </w:rPr>
        <w:footnoteRef/>
      </w:r>
      <w:r>
        <w:t xml:space="preserve"> </w:t>
      </w:r>
      <w:r>
        <w:tab/>
        <w:t xml:space="preserve">The 14-day time-period is based on the WHO’s view of the incubation period for COVID-19 (see </w:t>
      </w:r>
      <w:hyperlink r:id="rId10" w:history="1">
        <w:r w:rsidRPr="00FE7D81">
          <w:rPr>
            <w:rStyle w:val="Hyperlink"/>
          </w:rPr>
          <w:t>here</w:t>
        </w:r>
      </w:hyperlink>
      <w:r>
        <w:t>, last accessed on 11 March 2020).</w:t>
      </w:r>
    </w:p>
  </w:footnote>
  <w:footnote w:id="10">
    <w:p w14:paraId="636CBB3F" w14:textId="68DBBE17" w:rsidR="0026005E" w:rsidRDefault="0026005E">
      <w:pPr>
        <w:pStyle w:val="FootnoteText"/>
      </w:pPr>
      <w:r>
        <w:rPr>
          <w:rStyle w:val="FootnoteReference"/>
        </w:rPr>
        <w:footnoteRef/>
      </w:r>
      <w:r>
        <w:t xml:space="preserve"> </w:t>
      </w:r>
      <w:r>
        <w:tab/>
        <w:t xml:space="preserve">See </w:t>
      </w:r>
      <w:hyperlink r:id="rId11" w:history="1">
        <w:r w:rsidRPr="00CC7854">
          <w:rPr>
            <w:rStyle w:val="Hyperlink"/>
          </w:rPr>
          <w:t>https://www.who.int/news-room/q-a-detail/q-a-coronaviruses</w:t>
        </w:r>
      </w:hyperlink>
      <w:r w:rsidRPr="00CC7854">
        <w:t>, last</w:t>
      </w:r>
      <w:r>
        <w:t xml:space="preserve"> accessed on 11 March 2020.</w:t>
      </w:r>
    </w:p>
  </w:footnote>
  <w:footnote w:id="11">
    <w:p w14:paraId="75D7BA7B" w14:textId="77777777" w:rsidR="0026005E" w:rsidRDefault="0026005E" w:rsidP="00973FB7">
      <w:pPr>
        <w:pStyle w:val="FootnoteText"/>
      </w:pPr>
      <w:r>
        <w:rPr>
          <w:rStyle w:val="FootnoteReference"/>
        </w:rPr>
        <w:footnoteRef/>
      </w:r>
      <w:r>
        <w:t xml:space="preserve"> </w:t>
      </w:r>
      <w:r>
        <w:tab/>
        <w:t>According to the WHO, “</w:t>
      </w:r>
      <w:r w:rsidRPr="00F60C7A">
        <w:rPr>
          <w:i/>
          <w:iCs/>
        </w:rPr>
        <w:t>older persons and persons with pre-existing medical conditions (such as high blood pressure, heart disease, lung disease, cancer or diabetes)  appear to develop serious illness more often than others</w:t>
      </w:r>
      <w:r>
        <w:t xml:space="preserve">” (see </w:t>
      </w:r>
      <w:hyperlink r:id="rId12" w:history="1">
        <w:r w:rsidRPr="00FE7D81">
          <w:rPr>
            <w:rStyle w:val="Hyperlink"/>
          </w:rPr>
          <w:t>here</w:t>
        </w:r>
      </w:hyperlink>
      <w:r>
        <w:t>, last accessed on 11 March 2020).</w:t>
      </w:r>
    </w:p>
  </w:footnote>
  <w:footnote w:id="12">
    <w:p w14:paraId="7BDA25D6" w14:textId="0D85B7B6" w:rsidR="00AD5846" w:rsidRDefault="00AD5846">
      <w:pPr>
        <w:pStyle w:val="FootnoteText"/>
      </w:pPr>
      <w:r>
        <w:rPr>
          <w:rStyle w:val="FootnoteReference"/>
        </w:rPr>
        <w:footnoteRef/>
      </w:r>
      <w:r>
        <w:t xml:space="preserve"> </w:t>
      </w:r>
      <w:r>
        <w:tab/>
        <w:t xml:space="preserve">Consider </w:t>
      </w:r>
      <w:proofErr w:type="gramStart"/>
      <w:r>
        <w:t>as well any other facilities</w:t>
      </w:r>
      <w:proofErr w:type="gramEnd"/>
      <w:r>
        <w:t xml:space="preserve"> at the venue that you were planning on using, such as a lounge or dining area.</w:t>
      </w:r>
    </w:p>
  </w:footnote>
  <w:footnote w:id="13">
    <w:p w14:paraId="7607B4C8" w14:textId="29C8A23D" w:rsidR="0026005E" w:rsidRDefault="0026005E">
      <w:pPr>
        <w:pStyle w:val="FootnoteText"/>
      </w:pPr>
      <w:r>
        <w:rPr>
          <w:rStyle w:val="FootnoteReference"/>
        </w:rPr>
        <w:footnoteRef/>
      </w:r>
      <w:r>
        <w:t xml:space="preserve"> </w:t>
      </w:r>
      <w:r>
        <w:tab/>
        <w:t>Depending on the level of detail you want to go into, you may wish to enquire about cleaning of the bathrooms, replacement of glasses and coffee cups, cleaning of any coffee machines and filtered water bottles, use of plastic gloves, etc.</w:t>
      </w:r>
    </w:p>
  </w:footnote>
  <w:footnote w:id="14">
    <w:p w14:paraId="2A0FF1BF" w14:textId="07E2F712" w:rsidR="0026005E" w:rsidRDefault="0026005E">
      <w:pPr>
        <w:pStyle w:val="FootnoteText"/>
      </w:pPr>
      <w:r>
        <w:rPr>
          <w:rStyle w:val="FootnoteReference"/>
        </w:rPr>
        <w:footnoteRef/>
      </w:r>
      <w:r>
        <w:t xml:space="preserve"> </w:t>
      </w:r>
      <w:r>
        <w:tab/>
      </w:r>
      <w:r w:rsidR="006F12B3">
        <w:t>According to the WHO, “</w:t>
      </w:r>
      <w:r w:rsidR="006F12B3" w:rsidRPr="00CD7C6A">
        <w:rPr>
          <w:i/>
          <w:iCs/>
        </w:rPr>
        <w:t>the likelihood of an infected person contaminating commercial goods is low and the risk of catching the virus that causes COVID-19 from a package that has been moved, travelled, and exposed to different conditions and temperature is also low.</w:t>
      </w:r>
      <w:r w:rsidR="006F12B3">
        <w:t xml:space="preserve">”  </w:t>
      </w:r>
      <w:r>
        <w:t xml:space="preserve">See </w:t>
      </w:r>
      <w:hyperlink r:id="rId13" w:history="1">
        <w:r>
          <w:rPr>
            <w:rStyle w:val="Hyperlink"/>
          </w:rPr>
          <w:t>https://www.who.int/news-room/q-a-detail/q-a-coronaviruses</w:t>
        </w:r>
      </w:hyperlink>
      <w:r>
        <w:t xml:space="preserve">, </w:t>
      </w:r>
      <w:r w:rsidRPr="00CC7854">
        <w:t>last</w:t>
      </w:r>
      <w:r>
        <w:t xml:space="preserve"> accessed on 11 March 2020.</w:t>
      </w:r>
    </w:p>
  </w:footnote>
  <w:footnote w:id="15">
    <w:p w14:paraId="301B06B7" w14:textId="22F94ABC" w:rsidR="0026005E" w:rsidRDefault="0026005E">
      <w:pPr>
        <w:pStyle w:val="FootnoteText"/>
      </w:pPr>
      <w:r>
        <w:rPr>
          <w:rStyle w:val="FootnoteReference"/>
        </w:rPr>
        <w:footnoteRef/>
      </w:r>
      <w:r>
        <w:t xml:space="preserve"> </w:t>
      </w:r>
      <w:r>
        <w:tab/>
        <w:t>Consider too whether there might be an impact on any existing Award and, if so, whether a Procedural Order is the right approach to address the above.</w:t>
      </w:r>
    </w:p>
  </w:footnote>
  <w:footnote w:id="16">
    <w:p w14:paraId="44522DE4" w14:textId="3F006FA8" w:rsidR="0026005E" w:rsidRDefault="0026005E" w:rsidP="0032672B">
      <w:pPr>
        <w:pStyle w:val="FootnoteText"/>
      </w:pPr>
      <w:r>
        <w:rPr>
          <w:rStyle w:val="FootnoteReference"/>
        </w:rPr>
        <w:footnoteRef/>
      </w:r>
      <w:r>
        <w:t xml:space="preserve"> </w:t>
      </w:r>
      <w:r>
        <w:tab/>
        <w:t xml:space="preserve">See, notably, Article V.1(d) of the </w:t>
      </w:r>
      <w:hyperlink r:id="rId14" w:history="1">
        <w:r w:rsidRPr="0032672B">
          <w:rPr>
            <w:rStyle w:val="Hyperlink"/>
          </w:rPr>
          <w:t>New York Convention of 1958</w:t>
        </w:r>
      </w:hyperlink>
      <w:r>
        <w:t xml:space="preserve"> (last accessed on 11 March 2020), which provides as follows: “</w:t>
      </w:r>
      <w:r w:rsidRPr="0032672B">
        <w:rPr>
          <w:i/>
          <w:iCs/>
        </w:rPr>
        <w:t xml:space="preserve">1. Recognition and enforcement of the award may be refused, at the request of the party against whom it is invoked, only if that party furnishes to the competent authority where the recognition and enforcement is sought, proof that: […] (d) </w:t>
      </w:r>
      <w:r w:rsidR="00FD1B87">
        <w:rPr>
          <w:i/>
          <w:iCs/>
        </w:rPr>
        <w:t>[…]</w:t>
      </w:r>
      <w:r w:rsidRPr="0032672B">
        <w:rPr>
          <w:i/>
          <w:iCs/>
        </w:rPr>
        <w:t xml:space="preserve"> the arbitral procedure was not in accordance with the agreement of the parties</w:t>
      </w:r>
      <w:r w:rsidR="00206A9C">
        <w:rPr>
          <w:i/>
          <w:iCs/>
        </w:rPr>
        <w:t xml:space="preserve"> […]</w:t>
      </w:r>
      <w:r>
        <w:t>”.</w:t>
      </w:r>
    </w:p>
  </w:footnote>
  <w:footnote w:id="17">
    <w:p w14:paraId="72642E63" w14:textId="1AC9A05D" w:rsidR="0026005E" w:rsidRPr="007C37F3" w:rsidRDefault="0026005E" w:rsidP="0026005E">
      <w:pPr>
        <w:pStyle w:val="FootnoteText"/>
      </w:pPr>
      <w:r>
        <w:rPr>
          <w:rStyle w:val="FootnoteReference"/>
        </w:rPr>
        <w:footnoteRef/>
      </w:r>
      <w:r>
        <w:t xml:space="preserve"> </w:t>
      </w:r>
      <w:r w:rsidR="00694EBB">
        <w:tab/>
        <w:t xml:space="preserve">See </w:t>
      </w:r>
      <w:hyperlink r:id="rId15" w:history="1">
        <w:r w:rsidR="00694EBB" w:rsidRPr="00445366">
          <w:rPr>
            <w:rStyle w:val="Hyperlink"/>
          </w:rPr>
          <w:t>https://www.who.int/emergencies/diseases/novel-coronavirus-2019/advice-for-public/when-and-how-to-use-masks</w:t>
        </w:r>
      </w:hyperlink>
      <w:r w:rsidRPr="00CC7854">
        <w:t>, last</w:t>
      </w:r>
      <w:r>
        <w:t xml:space="preserve"> accessed on 11 March 2020.</w:t>
      </w:r>
    </w:p>
  </w:footnote>
  <w:footnote w:id="18">
    <w:p w14:paraId="68C469B5" w14:textId="71EE6909" w:rsidR="00CE7BBA" w:rsidRDefault="00CE7BBA">
      <w:pPr>
        <w:pStyle w:val="FootnoteText"/>
      </w:pPr>
      <w:r>
        <w:rPr>
          <w:rStyle w:val="FootnoteReference"/>
        </w:rPr>
        <w:footnoteRef/>
      </w:r>
      <w:r>
        <w:t xml:space="preserve"> </w:t>
      </w:r>
      <w:r>
        <w:tab/>
        <w:t>See also the WHO’s “</w:t>
      </w:r>
      <w:hyperlink r:id="rId16" w:history="1">
        <w:r w:rsidRPr="00CE7BBA">
          <w:rPr>
            <w:rStyle w:val="Hyperlink"/>
          </w:rPr>
          <w:t>Five keys to safer food</w:t>
        </w:r>
      </w:hyperlink>
      <w:r>
        <w:t>” (last accessed on 11 March 2020).</w:t>
      </w:r>
    </w:p>
  </w:footnote>
  <w:footnote w:id="19">
    <w:p w14:paraId="51FEC534" w14:textId="77777777" w:rsidR="0026005E" w:rsidRDefault="0026005E" w:rsidP="002F5FC2">
      <w:pPr>
        <w:pStyle w:val="FootnoteText"/>
      </w:pPr>
      <w:r>
        <w:rPr>
          <w:rStyle w:val="FootnoteReference"/>
        </w:rPr>
        <w:footnoteRef/>
      </w:r>
      <w:r>
        <w:t xml:space="preserve"> </w:t>
      </w:r>
      <w:r>
        <w:tab/>
        <w:t>According to the WHO, “</w:t>
      </w:r>
      <w:r w:rsidRPr="00F60C7A">
        <w:rPr>
          <w:i/>
          <w:iCs/>
        </w:rPr>
        <w:t>older persons and persons with pre-existing medical conditions (such as high blood pressure, heart disease, lung disease, cancer or diabetes)  appear to develop serious illness more often than others</w:t>
      </w:r>
      <w:r>
        <w:t xml:space="preserve">” (see </w:t>
      </w:r>
      <w:hyperlink r:id="rId17" w:history="1">
        <w:r w:rsidRPr="00FE7D81">
          <w:rPr>
            <w:rStyle w:val="Hyperlink"/>
          </w:rPr>
          <w:t>here</w:t>
        </w:r>
      </w:hyperlink>
      <w:r>
        <w:t>, last accessed on 11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938"/>
    <w:multiLevelType w:val="hybridMultilevel"/>
    <w:tmpl w:val="7A5222C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F370D2"/>
    <w:multiLevelType w:val="hybridMultilevel"/>
    <w:tmpl w:val="096A8DBC"/>
    <w:lvl w:ilvl="0" w:tplc="0EDA08F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63F82"/>
    <w:multiLevelType w:val="hybridMultilevel"/>
    <w:tmpl w:val="BCAA56F0"/>
    <w:lvl w:ilvl="0" w:tplc="AD10C4F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57C65"/>
    <w:multiLevelType w:val="hybridMultilevel"/>
    <w:tmpl w:val="32649614"/>
    <w:lvl w:ilvl="0" w:tplc="4FE6AFA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3D01"/>
    <w:multiLevelType w:val="hybridMultilevel"/>
    <w:tmpl w:val="B686DE30"/>
    <w:lvl w:ilvl="0" w:tplc="94167EE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E223F"/>
    <w:multiLevelType w:val="hybridMultilevel"/>
    <w:tmpl w:val="F1E2F310"/>
    <w:lvl w:ilvl="0" w:tplc="5C3840D0">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E05A5"/>
    <w:multiLevelType w:val="hybridMultilevel"/>
    <w:tmpl w:val="81840E92"/>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337D0"/>
    <w:multiLevelType w:val="hybridMultilevel"/>
    <w:tmpl w:val="A856629E"/>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D47B60"/>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B4716"/>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C761B6"/>
    <w:multiLevelType w:val="hybridMultilevel"/>
    <w:tmpl w:val="4D6EDF42"/>
    <w:lvl w:ilvl="0" w:tplc="8C7E2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DF5914"/>
    <w:multiLevelType w:val="hybridMultilevel"/>
    <w:tmpl w:val="26C83FE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056C99"/>
    <w:multiLevelType w:val="hybridMultilevel"/>
    <w:tmpl w:val="1AD0209C"/>
    <w:lvl w:ilvl="0" w:tplc="E724F44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11686"/>
    <w:multiLevelType w:val="hybridMultilevel"/>
    <w:tmpl w:val="8FCC2EE8"/>
    <w:lvl w:ilvl="0" w:tplc="E3ACFC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0"/>
  </w:num>
  <w:num w:numId="5">
    <w:abstractNumId w:val="4"/>
  </w:num>
  <w:num w:numId="6">
    <w:abstractNumId w:val="9"/>
  </w:num>
  <w:num w:numId="7">
    <w:abstractNumId w:val="8"/>
  </w:num>
  <w:num w:numId="8">
    <w:abstractNumId w:val="2"/>
  </w:num>
  <w:num w:numId="9">
    <w:abstractNumId w:val="1"/>
  </w:num>
  <w:num w:numId="10">
    <w:abstractNumId w:val="7"/>
  </w:num>
  <w:num w:numId="11">
    <w:abstractNumId w:val="0"/>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92"/>
    <w:rsid w:val="00013155"/>
    <w:rsid w:val="00016D63"/>
    <w:rsid w:val="000312B4"/>
    <w:rsid w:val="00035DBD"/>
    <w:rsid w:val="0005790C"/>
    <w:rsid w:val="00062D51"/>
    <w:rsid w:val="000651BC"/>
    <w:rsid w:val="000729DF"/>
    <w:rsid w:val="000A01E6"/>
    <w:rsid w:val="000A36CB"/>
    <w:rsid w:val="000C06B7"/>
    <w:rsid w:val="000E473A"/>
    <w:rsid w:val="000F433C"/>
    <w:rsid w:val="00103FEB"/>
    <w:rsid w:val="001133CB"/>
    <w:rsid w:val="00114CBB"/>
    <w:rsid w:val="00130E01"/>
    <w:rsid w:val="00141D0C"/>
    <w:rsid w:val="00146F63"/>
    <w:rsid w:val="001C0C27"/>
    <w:rsid w:val="001C6476"/>
    <w:rsid w:val="001F413D"/>
    <w:rsid w:val="0020220A"/>
    <w:rsid w:val="00206A9C"/>
    <w:rsid w:val="00220B5A"/>
    <w:rsid w:val="00257A23"/>
    <w:rsid w:val="0026005E"/>
    <w:rsid w:val="00266B59"/>
    <w:rsid w:val="00275A4D"/>
    <w:rsid w:val="00292D47"/>
    <w:rsid w:val="002A3AFC"/>
    <w:rsid w:val="002A4776"/>
    <w:rsid w:val="002A4989"/>
    <w:rsid w:val="002E2AD7"/>
    <w:rsid w:val="002E3670"/>
    <w:rsid w:val="002F5FC2"/>
    <w:rsid w:val="0030207E"/>
    <w:rsid w:val="0032672B"/>
    <w:rsid w:val="0036086D"/>
    <w:rsid w:val="00376E26"/>
    <w:rsid w:val="00377ED9"/>
    <w:rsid w:val="003804F8"/>
    <w:rsid w:val="00385AB0"/>
    <w:rsid w:val="0039695D"/>
    <w:rsid w:val="003A6A82"/>
    <w:rsid w:val="003B5C69"/>
    <w:rsid w:val="003B5F42"/>
    <w:rsid w:val="003C3ED4"/>
    <w:rsid w:val="003E2BF5"/>
    <w:rsid w:val="00422ED9"/>
    <w:rsid w:val="00424204"/>
    <w:rsid w:val="00432E0C"/>
    <w:rsid w:val="0043527C"/>
    <w:rsid w:val="004450BD"/>
    <w:rsid w:val="00466249"/>
    <w:rsid w:val="00482E95"/>
    <w:rsid w:val="00495C16"/>
    <w:rsid w:val="004B2B44"/>
    <w:rsid w:val="004B369C"/>
    <w:rsid w:val="005377A0"/>
    <w:rsid w:val="0054049F"/>
    <w:rsid w:val="005621C7"/>
    <w:rsid w:val="00583BA5"/>
    <w:rsid w:val="00586212"/>
    <w:rsid w:val="005B7607"/>
    <w:rsid w:val="005C76A1"/>
    <w:rsid w:val="005F644F"/>
    <w:rsid w:val="006031A7"/>
    <w:rsid w:val="00603CE0"/>
    <w:rsid w:val="006139DB"/>
    <w:rsid w:val="00620BDE"/>
    <w:rsid w:val="0063643B"/>
    <w:rsid w:val="006449E1"/>
    <w:rsid w:val="00657A0E"/>
    <w:rsid w:val="00667706"/>
    <w:rsid w:val="00674A19"/>
    <w:rsid w:val="00694EBB"/>
    <w:rsid w:val="00695DA6"/>
    <w:rsid w:val="006B46AB"/>
    <w:rsid w:val="006C1EAD"/>
    <w:rsid w:val="006F12B3"/>
    <w:rsid w:val="006F50B9"/>
    <w:rsid w:val="007153DF"/>
    <w:rsid w:val="00737B0D"/>
    <w:rsid w:val="00790284"/>
    <w:rsid w:val="007B1EF6"/>
    <w:rsid w:val="007B66C2"/>
    <w:rsid w:val="007C0517"/>
    <w:rsid w:val="007D1169"/>
    <w:rsid w:val="008002AE"/>
    <w:rsid w:val="00801F3E"/>
    <w:rsid w:val="008120B2"/>
    <w:rsid w:val="0081650F"/>
    <w:rsid w:val="008459C6"/>
    <w:rsid w:val="00874F8A"/>
    <w:rsid w:val="00887760"/>
    <w:rsid w:val="008877D7"/>
    <w:rsid w:val="00895491"/>
    <w:rsid w:val="008A05B1"/>
    <w:rsid w:val="008D2113"/>
    <w:rsid w:val="009141F2"/>
    <w:rsid w:val="009647A3"/>
    <w:rsid w:val="00973FB7"/>
    <w:rsid w:val="00976223"/>
    <w:rsid w:val="009771A0"/>
    <w:rsid w:val="009B6044"/>
    <w:rsid w:val="009B77F0"/>
    <w:rsid w:val="009E7042"/>
    <w:rsid w:val="009F4764"/>
    <w:rsid w:val="009F52AA"/>
    <w:rsid w:val="009F7415"/>
    <w:rsid w:val="00A022FB"/>
    <w:rsid w:val="00A02426"/>
    <w:rsid w:val="00A03F95"/>
    <w:rsid w:val="00A1376C"/>
    <w:rsid w:val="00A27344"/>
    <w:rsid w:val="00A52BE7"/>
    <w:rsid w:val="00A70F35"/>
    <w:rsid w:val="00AA5964"/>
    <w:rsid w:val="00AB19BF"/>
    <w:rsid w:val="00AB50A9"/>
    <w:rsid w:val="00AB7A37"/>
    <w:rsid w:val="00AC333D"/>
    <w:rsid w:val="00AC37C0"/>
    <w:rsid w:val="00AD5846"/>
    <w:rsid w:val="00AE50AC"/>
    <w:rsid w:val="00AF4053"/>
    <w:rsid w:val="00B07EC5"/>
    <w:rsid w:val="00B112A5"/>
    <w:rsid w:val="00B1478B"/>
    <w:rsid w:val="00B210DE"/>
    <w:rsid w:val="00B21D81"/>
    <w:rsid w:val="00B40EAC"/>
    <w:rsid w:val="00B5150D"/>
    <w:rsid w:val="00B5399C"/>
    <w:rsid w:val="00B56913"/>
    <w:rsid w:val="00B608B3"/>
    <w:rsid w:val="00B63C64"/>
    <w:rsid w:val="00B63D66"/>
    <w:rsid w:val="00B70139"/>
    <w:rsid w:val="00B955CD"/>
    <w:rsid w:val="00BA72BC"/>
    <w:rsid w:val="00BC1981"/>
    <w:rsid w:val="00BC75D6"/>
    <w:rsid w:val="00BD10E1"/>
    <w:rsid w:val="00C1287A"/>
    <w:rsid w:val="00C14B77"/>
    <w:rsid w:val="00C17CA2"/>
    <w:rsid w:val="00C246BE"/>
    <w:rsid w:val="00C24A04"/>
    <w:rsid w:val="00C46A7C"/>
    <w:rsid w:val="00C81EC7"/>
    <w:rsid w:val="00C93230"/>
    <w:rsid w:val="00CA7FFB"/>
    <w:rsid w:val="00CB796F"/>
    <w:rsid w:val="00CC7854"/>
    <w:rsid w:val="00CD52D4"/>
    <w:rsid w:val="00CD7C6A"/>
    <w:rsid w:val="00CE7BBA"/>
    <w:rsid w:val="00D045E4"/>
    <w:rsid w:val="00D11664"/>
    <w:rsid w:val="00D239EC"/>
    <w:rsid w:val="00D5077F"/>
    <w:rsid w:val="00D51728"/>
    <w:rsid w:val="00DD33C2"/>
    <w:rsid w:val="00E04060"/>
    <w:rsid w:val="00E21807"/>
    <w:rsid w:val="00E640C0"/>
    <w:rsid w:val="00E6458E"/>
    <w:rsid w:val="00E90C7F"/>
    <w:rsid w:val="00E96A67"/>
    <w:rsid w:val="00ED2905"/>
    <w:rsid w:val="00F07189"/>
    <w:rsid w:val="00F07310"/>
    <w:rsid w:val="00F12191"/>
    <w:rsid w:val="00F60C7A"/>
    <w:rsid w:val="00F6737A"/>
    <w:rsid w:val="00F724B7"/>
    <w:rsid w:val="00F72D5C"/>
    <w:rsid w:val="00F77553"/>
    <w:rsid w:val="00F90B08"/>
    <w:rsid w:val="00F92392"/>
    <w:rsid w:val="00F96DAF"/>
    <w:rsid w:val="00FB0E31"/>
    <w:rsid w:val="00FB49E0"/>
    <w:rsid w:val="00FD1B87"/>
    <w:rsid w:val="00FE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278E"/>
  <w15:chartTrackingRefBased/>
  <w15:docId w15:val="{8D6477B0-A77D-41F7-8679-13CDAA1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2"/>
    <w:pPr>
      <w:ind w:left="720"/>
      <w:contextualSpacing/>
    </w:pPr>
  </w:style>
  <w:style w:type="table" w:styleId="TableGrid">
    <w:name w:val="Table Grid"/>
    <w:basedOn w:val="TableNormal"/>
    <w:uiPriority w:val="39"/>
    <w:rsid w:val="0081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0B2"/>
    <w:rPr>
      <w:color w:val="0563C1" w:themeColor="hyperlink"/>
      <w:u w:val="single"/>
    </w:rPr>
  </w:style>
  <w:style w:type="character" w:customStyle="1" w:styleId="UnresolvedMention1">
    <w:name w:val="Unresolved Mention1"/>
    <w:basedOn w:val="DefaultParagraphFont"/>
    <w:uiPriority w:val="99"/>
    <w:semiHidden/>
    <w:unhideWhenUsed/>
    <w:rsid w:val="008120B2"/>
    <w:rPr>
      <w:color w:val="605E5C"/>
      <w:shd w:val="clear" w:color="auto" w:fill="E1DFDD"/>
    </w:rPr>
  </w:style>
  <w:style w:type="paragraph" w:styleId="FootnoteText">
    <w:name w:val="footnote text"/>
    <w:basedOn w:val="Normal"/>
    <w:link w:val="FootnoteTextChar"/>
    <w:uiPriority w:val="99"/>
    <w:semiHidden/>
    <w:unhideWhenUsed/>
    <w:rsid w:val="00FE7D81"/>
    <w:pPr>
      <w:spacing w:before="60" w:after="120" w:line="240" w:lineRule="auto"/>
      <w:ind w:left="720" w:hanging="720"/>
      <w:jc w:val="both"/>
    </w:pPr>
    <w:rPr>
      <w:sz w:val="18"/>
      <w:szCs w:val="20"/>
    </w:rPr>
  </w:style>
  <w:style w:type="character" w:customStyle="1" w:styleId="FootnoteTextChar">
    <w:name w:val="Footnote Text Char"/>
    <w:basedOn w:val="DefaultParagraphFont"/>
    <w:link w:val="FootnoteText"/>
    <w:uiPriority w:val="99"/>
    <w:semiHidden/>
    <w:rsid w:val="00FE7D81"/>
    <w:rPr>
      <w:sz w:val="18"/>
      <w:szCs w:val="20"/>
    </w:rPr>
  </w:style>
  <w:style w:type="character" w:styleId="FootnoteReference">
    <w:name w:val="footnote reference"/>
    <w:basedOn w:val="DefaultParagraphFont"/>
    <w:uiPriority w:val="99"/>
    <w:semiHidden/>
    <w:unhideWhenUsed/>
    <w:rsid w:val="00CC7854"/>
    <w:rPr>
      <w:vertAlign w:val="superscript"/>
    </w:rPr>
  </w:style>
  <w:style w:type="paragraph" w:styleId="Header">
    <w:name w:val="header"/>
    <w:basedOn w:val="Normal"/>
    <w:link w:val="HeaderChar"/>
    <w:uiPriority w:val="99"/>
    <w:unhideWhenUsed/>
    <w:rsid w:val="00BA72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2BC"/>
  </w:style>
  <w:style w:type="paragraph" w:styleId="Footer">
    <w:name w:val="footer"/>
    <w:basedOn w:val="Normal"/>
    <w:link w:val="FooterChar"/>
    <w:uiPriority w:val="99"/>
    <w:unhideWhenUsed/>
    <w:rsid w:val="00BA72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2BC"/>
  </w:style>
  <w:style w:type="paragraph" w:styleId="BalloonText">
    <w:name w:val="Balloon Text"/>
    <w:basedOn w:val="Normal"/>
    <w:link w:val="BalloonTextChar"/>
    <w:uiPriority w:val="99"/>
    <w:semiHidden/>
    <w:unhideWhenUsed/>
    <w:rsid w:val="00377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ED9"/>
    <w:rPr>
      <w:rFonts w:ascii="Segoe UI" w:hAnsi="Segoe UI" w:cs="Segoe UI"/>
      <w:sz w:val="18"/>
      <w:szCs w:val="18"/>
    </w:rPr>
  </w:style>
  <w:style w:type="character" w:styleId="CommentReference">
    <w:name w:val="annotation reference"/>
    <w:basedOn w:val="DefaultParagraphFont"/>
    <w:uiPriority w:val="99"/>
    <w:semiHidden/>
    <w:unhideWhenUsed/>
    <w:rsid w:val="00FB0E31"/>
    <w:rPr>
      <w:sz w:val="16"/>
      <w:szCs w:val="16"/>
    </w:rPr>
  </w:style>
  <w:style w:type="paragraph" w:styleId="CommentText">
    <w:name w:val="annotation text"/>
    <w:basedOn w:val="Normal"/>
    <w:link w:val="CommentTextChar"/>
    <w:uiPriority w:val="99"/>
    <w:semiHidden/>
    <w:unhideWhenUsed/>
    <w:rsid w:val="00FB0E31"/>
    <w:pPr>
      <w:spacing w:line="240" w:lineRule="auto"/>
    </w:pPr>
    <w:rPr>
      <w:sz w:val="20"/>
      <w:szCs w:val="20"/>
    </w:rPr>
  </w:style>
  <w:style w:type="character" w:customStyle="1" w:styleId="CommentTextChar">
    <w:name w:val="Comment Text Char"/>
    <w:basedOn w:val="DefaultParagraphFont"/>
    <w:link w:val="CommentText"/>
    <w:uiPriority w:val="99"/>
    <w:semiHidden/>
    <w:rsid w:val="00FB0E31"/>
    <w:rPr>
      <w:sz w:val="20"/>
      <w:szCs w:val="20"/>
    </w:rPr>
  </w:style>
  <w:style w:type="paragraph" w:styleId="CommentSubject">
    <w:name w:val="annotation subject"/>
    <w:basedOn w:val="CommentText"/>
    <w:next w:val="CommentText"/>
    <w:link w:val="CommentSubjectChar"/>
    <w:uiPriority w:val="99"/>
    <w:semiHidden/>
    <w:unhideWhenUsed/>
    <w:rsid w:val="00FB0E31"/>
    <w:rPr>
      <w:b/>
      <w:bCs/>
    </w:rPr>
  </w:style>
  <w:style w:type="character" w:customStyle="1" w:styleId="CommentSubjectChar">
    <w:name w:val="Comment Subject Char"/>
    <w:basedOn w:val="CommentTextChar"/>
    <w:link w:val="CommentSubject"/>
    <w:uiPriority w:val="99"/>
    <w:semiHidden/>
    <w:rsid w:val="00FB0E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8975">
      <w:bodyDiv w:val="1"/>
      <w:marLeft w:val="0"/>
      <w:marRight w:val="0"/>
      <w:marTop w:val="0"/>
      <w:marBottom w:val="0"/>
      <w:divBdr>
        <w:top w:val="none" w:sz="0" w:space="0" w:color="auto"/>
        <w:left w:val="none" w:sz="0" w:space="0" w:color="auto"/>
        <w:bottom w:val="none" w:sz="0" w:space="0" w:color="auto"/>
        <w:right w:val="none" w:sz="0" w:space="0" w:color="auto"/>
      </w:divBdr>
    </w:div>
    <w:div w:id="1317418821">
      <w:bodyDiv w:val="1"/>
      <w:marLeft w:val="0"/>
      <w:marRight w:val="0"/>
      <w:marTop w:val="0"/>
      <w:marBottom w:val="0"/>
      <w:divBdr>
        <w:top w:val="none" w:sz="0" w:space="0" w:color="auto"/>
        <w:left w:val="none" w:sz="0" w:space="0" w:color="auto"/>
        <w:bottom w:val="none" w:sz="0" w:space="0" w:color="auto"/>
        <w:right w:val="none" w:sz="0" w:space="0" w:color="auto"/>
      </w:divBdr>
    </w:div>
    <w:div w:id="151842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os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losdr.org/index.php/2020/02/10/coronavirus-impact-on-business-contrac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13" Type="http://schemas.openxmlformats.org/officeDocument/2006/relationships/hyperlink" Target="https://www.who.int/news-room/q-a-detail/q-a-coronaviruses" TargetMode="External"/><Relationship Id="rId3" Type="http://schemas.openxmlformats.org/officeDocument/2006/relationships/hyperlink" Target="https://www.who.int/news-room/q-a-detail/q-a-coronaviruses" TargetMode="External"/><Relationship Id="rId7" Type="http://schemas.openxmlformats.org/officeDocument/2006/relationships/hyperlink" Target="https://www.who.int/news-room/articles-detail/updated-who-recommendations-for-international-traffic-in-relation-to-covid-19-outbreak" TargetMode="External"/><Relationship Id="rId12" Type="http://schemas.openxmlformats.org/officeDocument/2006/relationships/hyperlink" Target="https://www.who.int/news-room/q-a-detail/q-a-coronaviruses" TargetMode="External"/><Relationship Id="rId17" Type="http://schemas.openxmlformats.org/officeDocument/2006/relationships/hyperlink" Target="https://www.who.int/news-room/q-a-detail/q-a-coronaviruses" TargetMode="External"/><Relationship Id="rId2" Type="http://schemas.openxmlformats.org/officeDocument/2006/relationships/hyperlink" Target="mailto:hauser-morel@hanefeld-legal.com" TargetMode="External"/><Relationship Id="rId16" Type="http://schemas.openxmlformats.org/officeDocument/2006/relationships/hyperlink" Target="https://www.who.int/foodsafety/publications/consumer/en/5keys_en.pdf?ua=1&amp;ua=1" TargetMode="External"/><Relationship Id="rId1" Type="http://schemas.openxmlformats.org/officeDocument/2006/relationships/hyperlink" Target="mailto:hafez.virjee@delosdr.org" TargetMode="External"/><Relationship Id="rId6" Type="http://schemas.openxmlformats.org/officeDocument/2006/relationships/hyperlink" Target="https://delosdr.org/index.php/2020/02/10/coronavirus-impact-on-business-contracts/" TargetMode="External"/><Relationship Id="rId11" Type="http://schemas.openxmlformats.org/officeDocument/2006/relationships/hyperlink" Target="https://www.who.int/news-room/q-a-detail/q-a-coronaviruses" TargetMode="External"/><Relationship Id="rId5" Type="http://schemas.openxmlformats.org/officeDocument/2006/relationships/hyperlink" Target="https://delosdr.org/wp-content/uploads/2018/05/Delos-GAP-1st-edn-Combined-Summaries-for-In-House-and-Corporate-Counsel.pdf?pdf=GAP1-Summaries-In-house" TargetMode="External"/><Relationship Id="rId15" Type="http://schemas.openxmlformats.org/officeDocument/2006/relationships/hyperlink" Target="https://www.who.int/emergencies/diseases/novel-coronavirus-2019/advice-for-public/when-and-how-to-use-masks" TargetMode="External"/><Relationship Id="rId10" Type="http://schemas.openxmlformats.org/officeDocument/2006/relationships/hyperlink" Target="https://www.who.int/news-room/q-a-detail/q-a-coronaviruses" TargetMode="External"/><Relationship Id="rId4" Type="http://schemas.openxmlformats.org/officeDocument/2006/relationships/hyperlink" Target="https://delosdr.org/index.php/gap/jurisdiction-analysis/" TargetMode="External"/><Relationship Id="rId9" Type="http://schemas.openxmlformats.org/officeDocument/2006/relationships/hyperlink" Target="https://www.who.int/emergencies/diseases/novel-coronavirus-2019/situation-reports/" TargetMode="External"/><Relationship Id="rId14" Type="http://schemas.openxmlformats.org/officeDocument/2006/relationships/hyperlink" Target="https://www.uncitral.org/pdf/english/texts/arbitration/NY-conv/New-York-Conventi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D6518-134B-48C9-B763-57664E8E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Hafez Virjee</dc:creator>
  <cp:keywords/>
  <dc:description/>
  <cp:lastModifiedBy>Hafez Virjee</cp:lastModifiedBy>
  <cp:revision>61</cp:revision>
  <cp:lastPrinted>2020-03-20T06:28:00Z</cp:lastPrinted>
  <dcterms:created xsi:type="dcterms:W3CDTF">2020-03-11T07:59:00Z</dcterms:created>
  <dcterms:modified xsi:type="dcterms:W3CDTF">2020-03-20T10:29:00Z</dcterms:modified>
</cp:coreProperties>
</file>